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45FF8" w14:textId="77777777" w:rsidR="007460B5" w:rsidRDefault="007460B5"/>
    <w:p w14:paraId="0E824CA4" w14:textId="77777777" w:rsidR="007460B5" w:rsidRDefault="007460B5"/>
    <w:p w14:paraId="37C2F51D" w14:textId="77777777" w:rsidR="007460B5" w:rsidRDefault="00A94F6C">
      <w:pPr>
        <w:jc w:val="center"/>
        <w:rPr>
          <w:rFonts w:ascii="Times New Roman" w:eastAsia="Times New Roman" w:hAnsi="Times New Roman" w:cs="Times New Roman"/>
          <w:b/>
          <w:sz w:val="28"/>
          <w:szCs w:val="28"/>
        </w:rPr>
      </w:pPr>
      <w:r>
        <w:rPr>
          <w:b/>
          <w:sz w:val="30"/>
          <w:szCs w:val="30"/>
        </w:rPr>
        <w:t>April 2025</w:t>
      </w:r>
    </w:p>
    <w:p w14:paraId="4D4230F5" w14:textId="77777777" w:rsidR="007460B5" w:rsidRDefault="00A94F6C">
      <w:pPr>
        <w:widowControl w:val="0"/>
        <w:spacing w:before="240" w:after="240" w:line="240" w:lineRule="auto"/>
        <w:rPr>
          <w:sz w:val="28"/>
          <w:szCs w:val="28"/>
        </w:rPr>
      </w:pPr>
      <w:r>
        <w:rPr>
          <w:b/>
          <w:sz w:val="28"/>
          <w:szCs w:val="28"/>
        </w:rPr>
        <w:t>INSTRUCTION</w:t>
      </w:r>
    </w:p>
    <w:p w14:paraId="7F5D07BC" w14:textId="77777777" w:rsidR="007460B5" w:rsidRDefault="00A94F6C">
      <w:pPr>
        <w:widowControl w:val="0"/>
        <w:spacing w:after="200" w:line="360" w:lineRule="auto"/>
        <w:ind w:left="720"/>
        <w:rPr>
          <w:b/>
          <w:sz w:val="24"/>
          <w:szCs w:val="24"/>
        </w:rPr>
      </w:pPr>
      <w:r>
        <w:rPr>
          <w:b/>
          <w:sz w:val="24"/>
          <w:szCs w:val="24"/>
        </w:rPr>
        <w:t>Academic Information</w:t>
      </w:r>
    </w:p>
    <w:p w14:paraId="2EFEA43E"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sz w:val="24"/>
          <w:szCs w:val="24"/>
        </w:rPr>
        <w:t xml:space="preserve">Our Sophomores </w:t>
      </w:r>
      <w:r>
        <w:rPr>
          <w:color w:val="505050"/>
          <w:sz w:val="24"/>
          <w:szCs w:val="24"/>
        </w:rPr>
        <w:t>took the ACT on April 15th and 16th.</w:t>
      </w:r>
    </w:p>
    <w:p w14:paraId="79EFBC8E"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Our Juniors took the ACT back in March.  According to our 23-24 state report card, our average composite score was 16.  According to our 24-25 Junior data, our average composite score is 18.  That is a full two-point</w:t>
      </w:r>
      <w:r>
        <w:rPr>
          <w:color w:val="505050"/>
          <w:sz w:val="24"/>
          <w:szCs w:val="24"/>
        </w:rPr>
        <w:t xml:space="preserve"> jump!</w:t>
      </w:r>
    </w:p>
    <w:p w14:paraId="7D219236"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See the table below for a compari</w:t>
      </w:r>
      <w:r>
        <w:rPr>
          <w:color w:val="505050"/>
          <w:sz w:val="24"/>
          <w:szCs w:val="24"/>
        </w:rPr>
        <w:t>son for each subject average compared to the 23-24 school report card.</w:t>
      </w:r>
    </w:p>
    <w:p w14:paraId="0BF320ED"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ind w:left="720"/>
        <w:rPr>
          <w:b/>
          <w:i/>
          <w:color w:val="505050"/>
          <w:sz w:val="24"/>
          <w:szCs w:val="24"/>
        </w:rPr>
      </w:pPr>
    </w:p>
    <w:tbl>
      <w:tblPr>
        <w:tblStyle w:val="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8"/>
        <w:gridCol w:w="1728"/>
        <w:gridCol w:w="1728"/>
        <w:gridCol w:w="1728"/>
        <w:gridCol w:w="1728"/>
      </w:tblGrid>
      <w:tr w:rsidR="007460B5" w14:paraId="4F934DCF" w14:textId="77777777">
        <w:tc>
          <w:tcPr>
            <w:tcW w:w="1728" w:type="dxa"/>
            <w:shd w:val="clear" w:color="auto" w:fill="auto"/>
            <w:tcMar>
              <w:top w:w="100" w:type="dxa"/>
              <w:left w:w="100" w:type="dxa"/>
              <w:bottom w:w="100" w:type="dxa"/>
              <w:right w:w="100" w:type="dxa"/>
            </w:tcMar>
          </w:tcPr>
          <w:p w14:paraId="0942C897" w14:textId="77777777" w:rsidR="007460B5" w:rsidRDefault="00A94F6C">
            <w:pPr>
              <w:widowControl w:val="0"/>
              <w:spacing w:line="240" w:lineRule="auto"/>
              <w:rPr>
                <w:b/>
                <w:color w:val="505050"/>
                <w:sz w:val="24"/>
                <w:szCs w:val="24"/>
              </w:rPr>
            </w:pPr>
            <w:r>
              <w:rPr>
                <w:b/>
                <w:color w:val="505050"/>
                <w:sz w:val="24"/>
                <w:szCs w:val="24"/>
              </w:rPr>
              <w:t>Test Name</w:t>
            </w:r>
          </w:p>
        </w:tc>
        <w:tc>
          <w:tcPr>
            <w:tcW w:w="1728" w:type="dxa"/>
            <w:shd w:val="clear" w:color="auto" w:fill="auto"/>
            <w:tcMar>
              <w:top w:w="100" w:type="dxa"/>
              <w:left w:w="100" w:type="dxa"/>
              <w:bottom w:w="100" w:type="dxa"/>
              <w:right w:w="100" w:type="dxa"/>
            </w:tcMar>
          </w:tcPr>
          <w:p w14:paraId="62160DF0" w14:textId="77777777" w:rsidR="007460B5" w:rsidRDefault="00A94F6C">
            <w:pPr>
              <w:widowControl w:val="0"/>
              <w:spacing w:line="240" w:lineRule="auto"/>
              <w:rPr>
                <w:b/>
                <w:color w:val="505050"/>
                <w:sz w:val="24"/>
                <w:szCs w:val="24"/>
              </w:rPr>
            </w:pPr>
            <w:r>
              <w:rPr>
                <w:b/>
                <w:color w:val="505050"/>
                <w:sz w:val="24"/>
                <w:szCs w:val="24"/>
              </w:rPr>
              <w:t>Reading</w:t>
            </w:r>
          </w:p>
        </w:tc>
        <w:tc>
          <w:tcPr>
            <w:tcW w:w="1728" w:type="dxa"/>
            <w:shd w:val="clear" w:color="auto" w:fill="auto"/>
            <w:tcMar>
              <w:top w:w="100" w:type="dxa"/>
              <w:left w:w="100" w:type="dxa"/>
              <w:bottom w:w="100" w:type="dxa"/>
              <w:right w:w="100" w:type="dxa"/>
            </w:tcMar>
          </w:tcPr>
          <w:p w14:paraId="03219C2A" w14:textId="77777777" w:rsidR="007460B5" w:rsidRDefault="00A94F6C">
            <w:pPr>
              <w:widowControl w:val="0"/>
              <w:spacing w:line="240" w:lineRule="auto"/>
              <w:rPr>
                <w:b/>
                <w:color w:val="505050"/>
                <w:sz w:val="24"/>
                <w:szCs w:val="24"/>
              </w:rPr>
            </w:pPr>
            <w:r>
              <w:rPr>
                <w:b/>
                <w:color w:val="505050"/>
                <w:sz w:val="24"/>
                <w:szCs w:val="24"/>
              </w:rPr>
              <w:t>Math</w:t>
            </w:r>
          </w:p>
        </w:tc>
        <w:tc>
          <w:tcPr>
            <w:tcW w:w="1728" w:type="dxa"/>
            <w:shd w:val="clear" w:color="auto" w:fill="auto"/>
            <w:tcMar>
              <w:top w:w="100" w:type="dxa"/>
              <w:left w:w="100" w:type="dxa"/>
              <w:bottom w:w="100" w:type="dxa"/>
              <w:right w:w="100" w:type="dxa"/>
            </w:tcMar>
          </w:tcPr>
          <w:p w14:paraId="3B70A0EB" w14:textId="77777777" w:rsidR="007460B5" w:rsidRDefault="00A94F6C">
            <w:pPr>
              <w:widowControl w:val="0"/>
              <w:spacing w:line="240" w:lineRule="auto"/>
              <w:rPr>
                <w:b/>
                <w:color w:val="505050"/>
                <w:sz w:val="24"/>
                <w:szCs w:val="24"/>
              </w:rPr>
            </w:pPr>
            <w:r>
              <w:rPr>
                <w:b/>
                <w:color w:val="505050"/>
                <w:sz w:val="24"/>
                <w:szCs w:val="24"/>
              </w:rPr>
              <w:t xml:space="preserve">Science </w:t>
            </w:r>
          </w:p>
        </w:tc>
        <w:tc>
          <w:tcPr>
            <w:tcW w:w="1728" w:type="dxa"/>
            <w:shd w:val="clear" w:color="auto" w:fill="auto"/>
            <w:tcMar>
              <w:top w:w="100" w:type="dxa"/>
              <w:left w:w="100" w:type="dxa"/>
              <w:bottom w:w="100" w:type="dxa"/>
              <w:right w:w="100" w:type="dxa"/>
            </w:tcMar>
          </w:tcPr>
          <w:p w14:paraId="6ADA30E9" w14:textId="77777777" w:rsidR="007460B5" w:rsidRDefault="00A94F6C">
            <w:pPr>
              <w:widowControl w:val="0"/>
              <w:spacing w:line="240" w:lineRule="auto"/>
              <w:rPr>
                <w:b/>
                <w:color w:val="505050"/>
                <w:sz w:val="24"/>
                <w:szCs w:val="24"/>
              </w:rPr>
            </w:pPr>
            <w:r>
              <w:rPr>
                <w:b/>
                <w:color w:val="505050"/>
                <w:sz w:val="24"/>
                <w:szCs w:val="24"/>
              </w:rPr>
              <w:t>English</w:t>
            </w:r>
          </w:p>
        </w:tc>
      </w:tr>
      <w:tr w:rsidR="007460B5" w14:paraId="6A0FDF78" w14:textId="77777777">
        <w:tc>
          <w:tcPr>
            <w:tcW w:w="1728" w:type="dxa"/>
            <w:shd w:val="clear" w:color="auto" w:fill="auto"/>
            <w:tcMar>
              <w:top w:w="100" w:type="dxa"/>
              <w:left w:w="100" w:type="dxa"/>
              <w:bottom w:w="100" w:type="dxa"/>
              <w:right w:w="100" w:type="dxa"/>
            </w:tcMar>
          </w:tcPr>
          <w:p w14:paraId="611CDF14" w14:textId="77777777" w:rsidR="007460B5" w:rsidRDefault="00A94F6C">
            <w:pPr>
              <w:widowControl w:val="0"/>
              <w:spacing w:line="240" w:lineRule="auto"/>
              <w:rPr>
                <w:color w:val="505050"/>
                <w:sz w:val="24"/>
                <w:szCs w:val="24"/>
              </w:rPr>
            </w:pPr>
            <w:r>
              <w:rPr>
                <w:color w:val="505050"/>
                <w:sz w:val="24"/>
                <w:szCs w:val="24"/>
              </w:rPr>
              <w:t>23-24 AVG Score</w:t>
            </w:r>
          </w:p>
        </w:tc>
        <w:tc>
          <w:tcPr>
            <w:tcW w:w="1728" w:type="dxa"/>
            <w:shd w:val="clear" w:color="auto" w:fill="auto"/>
            <w:tcMar>
              <w:top w:w="100" w:type="dxa"/>
              <w:left w:w="100" w:type="dxa"/>
              <w:bottom w:w="100" w:type="dxa"/>
              <w:right w:w="100" w:type="dxa"/>
            </w:tcMar>
          </w:tcPr>
          <w:p w14:paraId="2BA6FD26" w14:textId="77777777" w:rsidR="007460B5" w:rsidRDefault="00A94F6C">
            <w:pPr>
              <w:widowControl w:val="0"/>
              <w:spacing w:line="240" w:lineRule="auto"/>
              <w:rPr>
                <w:color w:val="505050"/>
                <w:sz w:val="24"/>
                <w:szCs w:val="24"/>
              </w:rPr>
            </w:pPr>
            <w:r>
              <w:rPr>
                <w:color w:val="505050"/>
                <w:sz w:val="24"/>
                <w:szCs w:val="24"/>
              </w:rPr>
              <w:t>16.5</w:t>
            </w:r>
          </w:p>
        </w:tc>
        <w:tc>
          <w:tcPr>
            <w:tcW w:w="1728" w:type="dxa"/>
            <w:shd w:val="clear" w:color="auto" w:fill="auto"/>
            <w:tcMar>
              <w:top w:w="100" w:type="dxa"/>
              <w:left w:w="100" w:type="dxa"/>
              <w:bottom w:w="100" w:type="dxa"/>
              <w:right w:w="100" w:type="dxa"/>
            </w:tcMar>
          </w:tcPr>
          <w:p w14:paraId="404A7073" w14:textId="77777777" w:rsidR="007460B5" w:rsidRDefault="00A94F6C">
            <w:pPr>
              <w:widowControl w:val="0"/>
              <w:spacing w:line="240" w:lineRule="auto"/>
              <w:rPr>
                <w:color w:val="505050"/>
                <w:sz w:val="24"/>
                <w:szCs w:val="24"/>
              </w:rPr>
            </w:pPr>
            <w:r>
              <w:rPr>
                <w:color w:val="505050"/>
                <w:sz w:val="24"/>
                <w:szCs w:val="24"/>
              </w:rPr>
              <w:t>15.2</w:t>
            </w:r>
          </w:p>
        </w:tc>
        <w:tc>
          <w:tcPr>
            <w:tcW w:w="1728" w:type="dxa"/>
            <w:shd w:val="clear" w:color="auto" w:fill="auto"/>
            <w:tcMar>
              <w:top w:w="100" w:type="dxa"/>
              <w:left w:w="100" w:type="dxa"/>
              <w:bottom w:w="100" w:type="dxa"/>
              <w:right w:w="100" w:type="dxa"/>
            </w:tcMar>
          </w:tcPr>
          <w:p w14:paraId="02C8B6DC" w14:textId="77777777" w:rsidR="007460B5" w:rsidRDefault="00A94F6C">
            <w:pPr>
              <w:widowControl w:val="0"/>
              <w:spacing w:line="240" w:lineRule="auto"/>
              <w:rPr>
                <w:color w:val="505050"/>
                <w:sz w:val="24"/>
                <w:szCs w:val="24"/>
              </w:rPr>
            </w:pPr>
            <w:r>
              <w:rPr>
                <w:color w:val="505050"/>
                <w:sz w:val="24"/>
                <w:szCs w:val="24"/>
              </w:rPr>
              <w:t>16.5</w:t>
            </w:r>
          </w:p>
        </w:tc>
        <w:tc>
          <w:tcPr>
            <w:tcW w:w="1728" w:type="dxa"/>
            <w:shd w:val="clear" w:color="auto" w:fill="auto"/>
            <w:tcMar>
              <w:top w:w="100" w:type="dxa"/>
              <w:left w:w="100" w:type="dxa"/>
              <w:bottom w:w="100" w:type="dxa"/>
              <w:right w:w="100" w:type="dxa"/>
            </w:tcMar>
          </w:tcPr>
          <w:p w14:paraId="691BC98C" w14:textId="77777777" w:rsidR="007460B5" w:rsidRDefault="00A94F6C">
            <w:pPr>
              <w:widowControl w:val="0"/>
              <w:spacing w:line="240" w:lineRule="auto"/>
              <w:rPr>
                <w:color w:val="505050"/>
                <w:sz w:val="24"/>
                <w:szCs w:val="24"/>
              </w:rPr>
            </w:pPr>
            <w:r>
              <w:rPr>
                <w:color w:val="505050"/>
                <w:sz w:val="24"/>
                <w:szCs w:val="24"/>
              </w:rPr>
              <w:t>15.2</w:t>
            </w:r>
          </w:p>
        </w:tc>
      </w:tr>
      <w:tr w:rsidR="007460B5" w14:paraId="016C131A" w14:textId="77777777">
        <w:tc>
          <w:tcPr>
            <w:tcW w:w="1728" w:type="dxa"/>
            <w:shd w:val="clear" w:color="auto" w:fill="auto"/>
            <w:tcMar>
              <w:top w:w="100" w:type="dxa"/>
              <w:left w:w="100" w:type="dxa"/>
              <w:bottom w:w="100" w:type="dxa"/>
              <w:right w:w="100" w:type="dxa"/>
            </w:tcMar>
          </w:tcPr>
          <w:p w14:paraId="7DFCE6BE" w14:textId="77777777" w:rsidR="007460B5" w:rsidRDefault="00A94F6C">
            <w:pPr>
              <w:widowControl w:val="0"/>
              <w:spacing w:line="240" w:lineRule="auto"/>
              <w:rPr>
                <w:color w:val="505050"/>
                <w:sz w:val="24"/>
                <w:szCs w:val="24"/>
              </w:rPr>
            </w:pPr>
            <w:r>
              <w:rPr>
                <w:color w:val="505050"/>
                <w:sz w:val="24"/>
                <w:szCs w:val="24"/>
              </w:rPr>
              <w:t>24-25 Juniors</w:t>
            </w:r>
          </w:p>
        </w:tc>
        <w:tc>
          <w:tcPr>
            <w:tcW w:w="1728" w:type="dxa"/>
            <w:shd w:val="clear" w:color="auto" w:fill="6AA84F"/>
            <w:tcMar>
              <w:top w:w="100" w:type="dxa"/>
              <w:left w:w="100" w:type="dxa"/>
              <w:bottom w:w="100" w:type="dxa"/>
              <w:right w:w="100" w:type="dxa"/>
            </w:tcMar>
          </w:tcPr>
          <w:p w14:paraId="6A2CF34B" w14:textId="77777777" w:rsidR="007460B5" w:rsidRDefault="00A94F6C">
            <w:pPr>
              <w:widowControl w:val="0"/>
              <w:spacing w:line="240" w:lineRule="auto"/>
              <w:rPr>
                <w:b/>
                <w:color w:val="FFFFFF"/>
                <w:sz w:val="24"/>
                <w:szCs w:val="24"/>
              </w:rPr>
            </w:pPr>
            <w:r>
              <w:rPr>
                <w:b/>
                <w:color w:val="FFFFFF"/>
                <w:sz w:val="24"/>
                <w:szCs w:val="24"/>
              </w:rPr>
              <w:t>18.4</w:t>
            </w:r>
          </w:p>
        </w:tc>
        <w:tc>
          <w:tcPr>
            <w:tcW w:w="1728" w:type="dxa"/>
            <w:shd w:val="clear" w:color="auto" w:fill="6AA84F"/>
            <w:tcMar>
              <w:top w:w="100" w:type="dxa"/>
              <w:left w:w="100" w:type="dxa"/>
              <w:bottom w:w="100" w:type="dxa"/>
              <w:right w:w="100" w:type="dxa"/>
            </w:tcMar>
          </w:tcPr>
          <w:p w14:paraId="597E7037" w14:textId="77777777" w:rsidR="007460B5" w:rsidRDefault="00A94F6C">
            <w:pPr>
              <w:widowControl w:val="0"/>
              <w:spacing w:line="240" w:lineRule="auto"/>
              <w:rPr>
                <w:b/>
                <w:color w:val="FFFFFF"/>
                <w:sz w:val="24"/>
                <w:szCs w:val="24"/>
              </w:rPr>
            </w:pPr>
            <w:r>
              <w:rPr>
                <w:b/>
                <w:color w:val="FFFFFF"/>
                <w:sz w:val="24"/>
                <w:szCs w:val="24"/>
              </w:rPr>
              <w:t>17.3</w:t>
            </w:r>
          </w:p>
        </w:tc>
        <w:tc>
          <w:tcPr>
            <w:tcW w:w="1728" w:type="dxa"/>
            <w:shd w:val="clear" w:color="auto" w:fill="6AA84F"/>
            <w:tcMar>
              <w:top w:w="100" w:type="dxa"/>
              <w:left w:w="100" w:type="dxa"/>
              <w:bottom w:w="100" w:type="dxa"/>
              <w:right w:w="100" w:type="dxa"/>
            </w:tcMar>
          </w:tcPr>
          <w:p w14:paraId="62A3E45E" w14:textId="77777777" w:rsidR="007460B5" w:rsidRDefault="00A94F6C">
            <w:pPr>
              <w:widowControl w:val="0"/>
              <w:spacing w:line="240" w:lineRule="auto"/>
              <w:rPr>
                <w:b/>
                <w:color w:val="FFFFFF"/>
                <w:sz w:val="24"/>
                <w:szCs w:val="24"/>
              </w:rPr>
            </w:pPr>
            <w:r>
              <w:rPr>
                <w:b/>
                <w:color w:val="FFFFFF"/>
                <w:sz w:val="24"/>
                <w:szCs w:val="24"/>
              </w:rPr>
              <w:t>18.4</w:t>
            </w:r>
          </w:p>
        </w:tc>
        <w:tc>
          <w:tcPr>
            <w:tcW w:w="1728" w:type="dxa"/>
            <w:shd w:val="clear" w:color="auto" w:fill="6AA84F"/>
            <w:tcMar>
              <w:top w:w="100" w:type="dxa"/>
              <w:left w:w="100" w:type="dxa"/>
              <w:bottom w:w="100" w:type="dxa"/>
              <w:right w:w="100" w:type="dxa"/>
            </w:tcMar>
          </w:tcPr>
          <w:p w14:paraId="447CC3B0" w14:textId="77777777" w:rsidR="007460B5" w:rsidRDefault="00A94F6C">
            <w:pPr>
              <w:widowControl w:val="0"/>
              <w:spacing w:line="240" w:lineRule="auto"/>
              <w:rPr>
                <w:b/>
                <w:color w:val="FFFFFF"/>
                <w:sz w:val="24"/>
                <w:szCs w:val="24"/>
              </w:rPr>
            </w:pPr>
            <w:r>
              <w:rPr>
                <w:b/>
                <w:color w:val="FFFFFF"/>
                <w:sz w:val="24"/>
                <w:szCs w:val="24"/>
              </w:rPr>
              <w:t>17.2</w:t>
            </w:r>
          </w:p>
        </w:tc>
      </w:tr>
    </w:tbl>
    <w:p w14:paraId="2A258FF5"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ind w:left="720"/>
        <w:rPr>
          <w:color w:val="505050"/>
          <w:sz w:val="24"/>
          <w:szCs w:val="24"/>
        </w:rPr>
      </w:pPr>
    </w:p>
    <w:p w14:paraId="7E1076BA"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 xml:space="preserve">See below for ACT benchmark data compared to our 23-24 report card. </w:t>
      </w:r>
      <w:r>
        <w:rPr>
          <w:color w:val="505050"/>
          <w:sz w:val="24"/>
          <w:szCs w:val="24"/>
        </w:rPr>
        <w:br/>
      </w:r>
      <w:r>
        <w:rPr>
          <w:b/>
          <w:i/>
          <w:color w:val="505050"/>
          <w:sz w:val="24"/>
          <w:szCs w:val="24"/>
        </w:rPr>
        <w:t>(% of students meeting ACT benchmark)</w:t>
      </w:r>
    </w:p>
    <w:tbl>
      <w:tblPr>
        <w:tblStyle w:val="a0"/>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8"/>
        <w:gridCol w:w="1728"/>
        <w:gridCol w:w="1728"/>
        <w:gridCol w:w="1728"/>
        <w:gridCol w:w="1728"/>
      </w:tblGrid>
      <w:tr w:rsidR="007460B5" w14:paraId="55DA6E80" w14:textId="77777777">
        <w:tc>
          <w:tcPr>
            <w:tcW w:w="1728" w:type="dxa"/>
            <w:shd w:val="clear" w:color="auto" w:fill="auto"/>
            <w:tcMar>
              <w:top w:w="100" w:type="dxa"/>
              <w:left w:w="100" w:type="dxa"/>
              <w:bottom w:w="100" w:type="dxa"/>
              <w:right w:w="100" w:type="dxa"/>
            </w:tcMar>
          </w:tcPr>
          <w:p w14:paraId="58A7C946" w14:textId="77777777" w:rsidR="007460B5" w:rsidRDefault="00A94F6C">
            <w:pPr>
              <w:widowControl w:val="0"/>
              <w:pBdr>
                <w:top w:val="nil"/>
                <w:left w:val="nil"/>
                <w:bottom w:val="nil"/>
                <w:right w:val="nil"/>
                <w:between w:val="nil"/>
              </w:pBdr>
              <w:spacing w:line="240" w:lineRule="auto"/>
              <w:rPr>
                <w:b/>
                <w:color w:val="505050"/>
                <w:sz w:val="24"/>
                <w:szCs w:val="24"/>
              </w:rPr>
            </w:pPr>
            <w:r>
              <w:rPr>
                <w:b/>
                <w:color w:val="505050"/>
                <w:sz w:val="24"/>
                <w:szCs w:val="24"/>
              </w:rPr>
              <w:t>Test Name</w:t>
            </w:r>
          </w:p>
        </w:tc>
        <w:tc>
          <w:tcPr>
            <w:tcW w:w="1728" w:type="dxa"/>
            <w:shd w:val="clear" w:color="auto" w:fill="auto"/>
            <w:tcMar>
              <w:top w:w="100" w:type="dxa"/>
              <w:left w:w="100" w:type="dxa"/>
              <w:bottom w:w="100" w:type="dxa"/>
              <w:right w:w="100" w:type="dxa"/>
            </w:tcMar>
          </w:tcPr>
          <w:p w14:paraId="37E162DD" w14:textId="77777777" w:rsidR="007460B5" w:rsidRDefault="00A94F6C">
            <w:pPr>
              <w:widowControl w:val="0"/>
              <w:pBdr>
                <w:top w:val="nil"/>
                <w:left w:val="nil"/>
                <w:bottom w:val="nil"/>
                <w:right w:val="nil"/>
                <w:between w:val="nil"/>
              </w:pBdr>
              <w:spacing w:line="240" w:lineRule="auto"/>
              <w:rPr>
                <w:b/>
                <w:color w:val="505050"/>
                <w:sz w:val="24"/>
                <w:szCs w:val="24"/>
              </w:rPr>
            </w:pPr>
            <w:r>
              <w:rPr>
                <w:b/>
                <w:color w:val="505050"/>
                <w:sz w:val="24"/>
                <w:szCs w:val="24"/>
              </w:rPr>
              <w:t>Reading</w:t>
            </w:r>
          </w:p>
        </w:tc>
        <w:tc>
          <w:tcPr>
            <w:tcW w:w="1728" w:type="dxa"/>
            <w:shd w:val="clear" w:color="auto" w:fill="auto"/>
            <w:tcMar>
              <w:top w:w="100" w:type="dxa"/>
              <w:left w:w="100" w:type="dxa"/>
              <w:bottom w:w="100" w:type="dxa"/>
              <w:right w:w="100" w:type="dxa"/>
            </w:tcMar>
          </w:tcPr>
          <w:p w14:paraId="5C9A895B" w14:textId="77777777" w:rsidR="007460B5" w:rsidRDefault="00A94F6C">
            <w:pPr>
              <w:widowControl w:val="0"/>
              <w:pBdr>
                <w:top w:val="nil"/>
                <w:left w:val="nil"/>
                <w:bottom w:val="nil"/>
                <w:right w:val="nil"/>
                <w:between w:val="nil"/>
              </w:pBdr>
              <w:spacing w:line="240" w:lineRule="auto"/>
              <w:rPr>
                <w:b/>
                <w:color w:val="505050"/>
                <w:sz w:val="24"/>
                <w:szCs w:val="24"/>
              </w:rPr>
            </w:pPr>
            <w:r>
              <w:rPr>
                <w:b/>
                <w:color w:val="505050"/>
                <w:sz w:val="24"/>
                <w:szCs w:val="24"/>
              </w:rPr>
              <w:t>Math</w:t>
            </w:r>
          </w:p>
        </w:tc>
        <w:tc>
          <w:tcPr>
            <w:tcW w:w="1728" w:type="dxa"/>
            <w:shd w:val="clear" w:color="auto" w:fill="auto"/>
            <w:tcMar>
              <w:top w:w="100" w:type="dxa"/>
              <w:left w:w="100" w:type="dxa"/>
              <w:bottom w:w="100" w:type="dxa"/>
              <w:right w:w="100" w:type="dxa"/>
            </w:tcMar>
          </w:tcPr>
          <w:p w14:paraId="2F94566E" w14:textId="77777777" w:rsidR="007460B5" w:rsidRDefault="00A94F6C">
            <w:pPr>
              <w:widowControl w:val="0"/>
              <w:pBdr>
                <w:top w:val="nil"/>
                <w:left w:val="nil"/>
                <w:bottom w:val="nil"/>
                <w:right w:val="nil"/>
                <w:between w:val="nil"/>
              </w:pBdr>
              <w:spacing w:line="240" w:lineRule="auto"/>
              <w:rPr>
                <w:b/>
                <w:color w:val="505050"/>
                <w:sz w:val="24"/>
                <w:szCs w:val="24"/>
              </w:rPr>
            </w:pPr>
            <w:r>
              <w:rPr>
                <w:b/>
                <w:color w:val="505050"/>
                <w:sz w:val="24"/>
                <w:szCs w:val="24"/>
              </w:rPr>
              <w:t xml:space="preserve">Science </w:t>
            </w:r>
          </w:p>
        </w:tc>
        <w:tc>
          <w:tcPr>
            <w:tcW w:w="1728" w:type="dxa"/>
            <w:shd w:val="clear" w:color="auto" w:fill="auto"/>
            <w:tcMar>
              <w:top w:w="100" w:type="dxa"/>
              <w:left w:w="100" w:type="dxa"/>
              <w:bottom w:w="100" w:type="dxa"/>
              <w:right w:w="100" w:type="dxa"/>
            </w:tcMar>
          </w:tcPr>
          <w:p w14:paraId="68C482CA" w14:textId="77777777" w:rsidR="007460B5" w:rsidRDefault="00A94F6C">
            <w:pPr>
              <w:widowControl w:val="0"/>
              <w:pBdr>
                <w:top w:val="nil"/>
                <w:left w:val="nil"/>
                <w:bottom w:val="nil"/>
                <w:right w:val="nil"/>
                <w:between w:val="nil"/>
              </w:pBdr>
              <w:spacing w:line="240" w:lineRule="auto"/>
              <w:rPr>
                <w:b/>
                <w:color w:val="505050"/>
                <w:sz w:val="24"/>
                <w:szCs w:val="24"/>
              </w:rPr>
            </w:pPr>
            <w:r>
              <w:rPr>
                <w:b/>
                <w:color w:val="505050"/>
                <w:sz w:val="24"/>
                <w:szCs w:val="24"/>
              </w:rPr>
              <w:t>English</w:t>
            </w:r>
          </w:p>
        </w:tc>
      </w:tr>
      <w:tr w:rsidR="007460B5" w14:paraId="48491A8C" w14:textId="77777777">
        <w:tc>
          <w:tcPr>
            <w:tcW w:w="1728" w:type="dxa"/>
            <w:shd w:val="clear" w:color="auto" w:fill="auto"/>
            <w:tcMar>
              <w:top w:w="100" w:type="dxa"/>
              <w:left w:w="100" w:type="dxa"/>
              <w:bottom w:w="100" w:type="dxa"/>
              <w:right w:w="100" w:type="dxa"/>
            </w:tcMar>
          </w:tcPr>
          <w:p w14:paraId="37CE0CA7" w14:textId="77777777" w:rsidR="007460B5" w:rsidRDefault="00A94F6C">
            <w:pPr>
              <w:widowControl w:val="0"/>
              <w:pBdr>
                <w:top w:val="nil"/>
                <w:left w:val="nil"/>
                <w:bottom w:val="nil"/>
                <w:right w:val="nil"/>
                <w:between w:val="nil"/>
              </w:pBdr>
              <w:spacing w:line="240" w:lineRule="auto"/>
              <w:rPr>
                <w:color w:val="505050"/>
                <w:sz w:val="24"/>
                <w:szCs w:val="24"/>
              </w:rPr>
            </w:pPr>
            <w:r>
              <w:rPr>
                <w:color w:val="505050"/>
                <w:sz w:val="24"/>
                <w:szCs w:val="24"/>
              </w:rPr>
              <w:t>23-24 Data</w:t>
            </w:r>
          </w:p>
        </w:tc>
        <w:tc>
          <w:tcPr>
            <w:tcW w:w="1728" w:type="dxa"/>
            <w:shd w:val="clear" w:color="auto" w:fill="auto"/>
            <w:tcMar>
              <w:top w:w="100" w:type="dxa"/>
              <w:left w:w="100" w:type="dxa"/>
              <w:bottom w:w="100" w:type="dxa"/>
              <w:right w:w="100" w:type="dxa"/>
            </w:tcMar>
          </w:tcPr>
          <w:p w14:paraId="76C82893" w14:textId="77777777" w:rsidR="007460B5" w:rsidRDefault="00A94F6C">
            <w:pPr>
              <w:widowControl w:val="0"/>
              <w:pBdr>
                <w:top w:val="nil"/>
                <w:left w:val="nil"/>
                <w:bottom w:val="nil"/>
                <w:right w:val="nil"/>
                <w:between w:val="nil"/>
              </w:pBdr>
              <w:spacing w:line="240" w:lineRule="auto"/>
              <w:rPr>
                <w:color w:val="505050"/>
                <w:sz w:val="24"/>
                <w:szCs w:val="24"/>
              </w:rPr>
            </w:pPr>
            <w:r>
              <w:rPr>
                <w:color w:val="505050"/>
                <w:sz w:val="24"/>
                <w:szCs w:val="24"/>
              </w:rPr>
              <w:t>25%</w:t>
            </w:r>
          </w:p>
        </w:tc>
        <w:tc>
          <w:tcPr>
            <w:tcW w:w="1728" w:type="dxa"/>
            <w:shd w:val="clear" w:color="auto" w:fill="auto"/>
            <w:tcMar>
              <w:top w:w="100" w:type="dxa"/>
              <w:left w:w="100" w:type="dxa"/>
              <w:bottom w:w="100" w:type="dxa"/>
              <w:right w:w="100" w:type="dxa"/>
            </w:tcMar>
          </w:tcPr>
          <w:p w14:paraId="77C97B4C" w14:textId="77777777" w:rsidR="007460B5" w:rsidRDefault="00A94F6C">
            <w:pPr>
              <w:widowControl w:val="0"/>
              <w:pBdr>
                <w:top w:val="nil"/>
                <w:left w:val="nil"/>
                <w:bottom w:val="nil"/>
                <w:right w:val="nil"/>
                <w:between w:val="nil"/>
              </w:pBdr>
              <w:spacing w:line="240" w:lineRule="auto"/>
              <w:rPr>
                <w:color w:val="505050"/>
                <w:sz w:val="24"/>
                <w:szCs w:val="24"/>
              </w:rPr>
            </w:pPr>
            <w:r>
              <w:rPr>
                <w:color w:val="505050"/>
                <w:sz w:val="24"/>
                <w:szCs w:val="24"/>
              </w:rPr>
              <w:t>9%</w:t>
            </w:r>
          </w:p>
        </w:tc>
        <w:tc>
          <w:tcPr>
            <w:tcW w:w="1728" w:type="dxa"/>
            <w:shd w:val="clear" w:color="auto" w:fill="auto"/>
            <w:tcMar>
              <w:top w:w="100" w:type="dxa"/>
              <w:left w:w="100" w:type="dxa"/>
              <w:bottom w:w="100" w:type="dxa"/>
              <w:right w:w="100" w:type="dxa"/>
            </w:tcMar>
          </w:tcPr>
          <w:p w14:paraId="078C0208" w14:textId="77777777" w:rsidR="007460B5" w:rsidRDefault="00A94F6C">
            <w:pPr>
              <w:widowControl w:val="0"/>
              <w:pBdr>
                <w:top w:val="nil"/>
                <w:left w:val="nil"/>
                <w:bottom w:val="nil"/>
                <w:right w:val="nil"/>
                <w:between w:val="nil"/>
              </w:pBdr>
              <w:spacing w:line="240" w:lineRule="auto"/>
              <w:rPr>
                <w:color w:val="505050"/>
                <w:sz w:val="24"/>
                <w:szCs w:val="24"/>
              </w:rPr>
            </w:pPr>
            <w:r>
              <w:rPr>
                <w:color w:val="505050"/>
                <w:sz w:val="24"/>
                <w:szCs w:val="24"/>
              </w:rPr>
              <w:t>N/A</w:t>
            </w:r>
          </w:p>
        </w:tc>
        <w:tc>
          <w:tcPr>
            <w:tcW w:w="1728" w:type="dxa"/>
            <w:shd w:val="clear" w:color="auto" w:fill="auto"/>
            <w:tcMar>
              <w:top w:w="100" w:type="dxa"/>
              <w:left w:w="100" w:type="dxa"/>
              <w:bottom w:w="100" w:type="dxa"/>
              <w:right w:w="100" w:type="dxa"/>
            </w:tcMar>
          </w:tcPr>
          <w:p w14:paraId="2136A448" w14:textId="77777777" w:rsidR="007460B5" w:rsidRDefault="00A94F6C">
            <w:pPr>
              <w:widowControl w:val="0"/>
              <w:pBdr>
                <w:top w:val="nil"/>
                <w:left w:val="nil"/>
                <w:bottom w:val="nil"/>
                <w:right w:val="nil"/>
                <w:between w:val="nil"/>
              </w:pBdr>
              <w:spacing w:line="240" w:lineRule="auto"/>
              <w:rPr>
                <w:color w:val="505050"/>
                <w:sz w:val="24"/>
                <w:szCs w:val="24"/>
              </w:rPr>
            </w:pPr>
            <w:r>
              <w:rPr>
                <w:color w:val="505050"/>
                <w:sz w:val="24"/>
                <w:szCs w:val="24"/>
              </w:rPr>
              <w:t>28%</w:t>
            </w:r>
          </w:p>
        </w:tc>
      </w:tr>
      <w:tr w:rsidR="007460B5" w14:paraId="111E7331" w14:textId="77777777">
        <w:tc>
          <w:tcPr>
            <w:tcW w:w="1728" w:type="dxa"/>
            <w:shd w:val="clear" w:color="auto" w:fill="auto"/>
            <w:tcMar>
              <w:top w:w="100" w:type="dxa"/>
              <w:left w:w="100" w:type="dxa"/>
              <w:bottom w:w="100" w:type="dxa"/>
              <w:right w:w="100" w:type="dxa"/>
            </w:tcMar>
          </w:tcPr>
          <w:p w14:paraId="378C5622" w14:textId="77777777" w:rsidR="007460B5" w:rsidRDefault="00A94F6C">
            <w:pPr>
              <w:widowControl w:val="0"/>
              <w:pBdr>
                <w:top w:val="nil"/>
                <w:left w:val="nil"/>
                <w:bottom w:val="nil"/>
                <w:right w:val="nil"/>
                <w:between w:val="nil"/>
              </w:pBdr>
              <w:spacing w:line="240" w:lineRule="auto"/>
              <w:rPr>
                <w:color w:val="505050"/>
                <w:sz w:val="24"/>
                <w:szCs w:val="24"/>
              </w:rPr>
            </w:pPr>
            <w:r>
              <w:rPr>
                <w:color w:val="505050"/>
                <w:sz w:val="24"/>
                <w:szCs w:val="24"/>
              </w:rPr>
              <w:t>24-25 Juniors</w:t>
            </w:r>
          </w:p>
        </w:tc>
        <w:tc>
          <w:tcPr>
            <w:tcW w:w="1728" w:type="dxa"/>
            <w:shd w:val="clear" w:color="auto" w:fill="6AA84F"/>
            <w:tcMar>
              <w:top w:w="100" w:type="dxa"/>
              <w:left w:w="100" w:type="dxa"/>
              <w:bottom w:w="100" w:type="dxa"/>
              <w:right w:w="100" w:type="dxa"/>
            </w:tcMar>
          </w:tcPr>
          <w:p w14:paraId="1DD1380F" w14:textId="77777777" w:rsidR="007460B5" w:rsidRDefault="00A94F6C">
            <w:pPr>
              <w:widowControl w:val="0"/>
              <w:pBdr>
                <w:top w:val="nil"/>
                <w:left w:val="nil"/>
                <w:bottom w:val="nil"/>
                <w:right w:val="nil"/>
                <w:between w:val="nil"/>
              </w:pBdr>
              <w:spacing w:line="240" w:lineRule="auto"/>
              <w:rPr>
                <w:b/>
                <w:color w:val="FFFFFF"/>
                <w:sz w:val="24"/>
                <w:szCs w:val="24"/>
              </w:rPr>
            </w:pPr>
            <w:r>
              <w:rPr>
                <w:b/>
                <w:color w:val="FFFFFF"/>
                <w:sz w:val="24"/>
                <w:szCs w:val="24"/>
              </w:rPr>
              <w:t>41%</w:t>
            </w:r>
          </w:p>
        </w:tc>
        <w:tc>
          <w:tcPr>
            <w:tcW w:w="1728" w:type="dxa"/>
            <w:shd w:val="clear" w:color="auto" w:fill="6AA84F"/>
            <w:tcMar>
              <w:top w:w="100" w:type="dxa"/>
              <w:left w:w="100" w:type="dxa"/>
              <w:bottom w:w="100" w:type="dxa"/>
              <w:right w:w="100" w:type="dxa"/>
            </w:tcMar>
          </w:tcPr>
          <w:p w14:paraId="7E606BE4" w14:textId="77777777" w:rsidR="007460B5" w:rsidRDefault="00A94F6C">
            <w:pPr>
              <w:widowControl w:val="0"/>
              <w:pBdr>
                <w:top w:val="nil"/>
                <w:left w:val="nil"/>
                <w:bottom w:val="nil"/>
                <w:right w:val="nil"/>
                <w:between w:val="nil"/>
              </w:pBdr>
              <w:spacing w:line="240" w:lineRule="auto"/>
              <w:rPr>
                <w:b/>
                <w:color w:val="FFFFFF"/>
                <w:sz w:val="24"/>
                <w:szCs w:val="24"/>
              </w:rPr>
            </w:pPr>
            <w:r>
              <w:rPr>
                <w:b/>
                <w:color w:val="FFFFFF"/>
                <w:sz w:val="24"/>
                <w:szCs w:val="24"/>
              </w:rPr>
              <w:t>27.4%</w:t>
            </w:r>
          </w:p>
        </w:tc>
        <w:tc>
          <w:tcPr>
            <w:tcW w:w="1728" w:type="dxa"/>
            <w:shd w:val="clear" w:color="auto" w:fill="6AA84F"/>
            <w:tcMar>
              <w:top w:w="100" w:type="dxa"/>
              <w:left w:w="100" w:type="dxa"/>
              <w:bottom w:w="100" w:type="dxa"/>
              <w:right w:w="100" w:type="dxa"/>
            </w:tcMar>
          </w:tcPr>
          <w:p w14:paraId="5417FEDD" w14:textId="77777777" w:rsidR="007460B5" w:rsidRDefault="00A94F6C">
            <w:pPr>
              <w:widowControl w:val="0"/>
              <w:pBdr>
                <w:top w:val="nil"/>
                <w:left w:val="nil"/>
                <w:bottom w:val="nil"/>
                <w:right w:val="nil"/>
                <w:between w:val="nil"/>
              </w:pBdr>
              <w:spacing w:line="240" w:lineRule="auto"/>
              <w:rPr>
                <w:b/>
                <w:color w:val="FFFFFF"/>
                <w:sz w:val="24"/>
                <w:szCs w:val="24"/>
              </w:rPr>
            </w:pPr>
            <w:r>
              <w:rPr>
                <w:b/>
                <w:color w:val="FFFFFF"/>
                <w:sz w:val="24"/>
                <w:szCs w:val="24"/>
              </w:rPr>
              <w:t>29.4%</w:t>
            </w:r>
          </w:p>
        </w:tc>
        <w:tc>
          <w:tcPr>
            <w:tcW w:w="1728" w:type="dxa"/>
            <w:shd w:val="clear" w:color="auto" w:fill="6AA84F"/>
            <w:tcMar>
              <w:top w:w="100" w:type="dxa"/>
              <w:left w:w="100" w:type="dxa"/>
              <w:bottom w:w="100" w:type="dxa"/>
              <w:right w:w="100" w:type="dxa"/>
            </w:tcMar>
          </w:tcPr>
          <w:p w14:paraId="37995A00" w14:textId="77777777" w:rsidR="007460B5" w:rsidRDefault="00A94F6C">
            <w:pPr>
              <w:widowControl w:val="0"/>
              <w:pBdr>
                <w:top w:val="nil"/>
                <w:left w:val="nil"/>
                <w:bottom w:val="nil"/>
                <w:right w:val="nil"/>
                <w:between w:val="nil"/>
              </w:pBdr>
              <w:spacing w:line="240" w:lineRule="auto"/>
              <w:rPr>
                <w:b/>
                <w:color w:val="FFFFFF"/>
                <w:sz w:val="24"/>
                <w:szCs w:val="24"/>
              </w:rPr>
            </w:pPr>
            <w:r>
              <w:rPr>
                <w:b/>
                <w:color w:val="FFFFFF"/>
                <w:sz w:val="24"/>
                <w:szCs w:val="24"/>
              </w:rPr>
              <w:t>47%</w:t>
            </w:r>
          </w:p>
        </w:tc>
      </w:tr>
    </w:tbl>
    <w:p w14:paraId="5835D353" w14:textId="77777777" w:rsidR="007460B5" w:rsidRDefault="00A94F6C">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ind w:left="720"/>
        <w:rPr>
          <w:color w:val="505050"/>
          <w:sz w:val="24"/>
          <w:szCs w:val="24"/>
        </w:rPr>
      </w:pPr>
      <w:r>
        <w:rPr>
          <w:color w:val="505050"/>
          <w:sz w:val="24"/>
          <w:szCs w:val="24"/>
        </w:rPr>
        <w:t xml:space="preserve"> </w:t>
      </w:r>
    </w:p>
    <w:p w14:paraId="23F8FDA8"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 xml:space="preserve">Congratulations to Ian </w:t>
      </w:r>
      <w:proofErr w:type="spellStart"/>
      <w:r>
        <w:rPr>
          <w:color w:val="505050"/>
          <w:sz w:val="24"/>
          <w:szCs w:val="24"/>
        </w:rPr>
        <w:t>Babbin</w:t>
      </w:r>
      <w:proofErr w:type="spellEnd"/>
      <w:r>
        <w:rPr>
          <w:color w:val="505050"/>
          <w:sz w:val="24"/>
          <w:szCs w:val="24"/>
        </w:rPr>
        <w:t xml:space="preserve"> and Patrick Vogt for being accepted into the 2025 Governor’s Scholars program.</w:t>
      </w:r>
    </w:p>
    <w:p w14:paraId="2227DC17"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ind w:left="720"/>
        <w:rPr>
          <w:color w:val="505050"/>
          <w:sz w:val="24"/>
          <w:szCs w:val="24"/>
        </w:rPr>
      </w:pPr>
    </w:p>
    <w:p w14:paraId="6E3331D3"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ind w:left="720"/>
        <w:rPr>
          <w:color w:val="505050"/>
          <w:sz w:val="24"/>
          <w:szCs w:val="24"/>
        </w:rPr>
      </w:pPr>
    </w:p>
    <w:p w14:paraId="3D0B52D4"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ind w:left="720"/>
        <w:rPr>
          <w:color w:val="505050"/>
          <w:sz w:val="24"/>
          <w:szCs w:val="24"/>
        </w:rPr>
      </w:pPr>
    </w:p>
    <w:p w14:paraId="76756D7F"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ind w:left="720"/>
        <w:rPr>
          <w:color w:val="505050"/>
          <w:sz w:val="24"/>
          <w:szCs w:val="24"/>
        </w:rPr>
      </w:pPr>
    </w:p>
    <w:p w14:paraId="11F6A337"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ind w:left="720"/>
        <w:rPr>
          <w:color w:val="505050"/>
          <w:sz w:val="24"/>
          <w:szCs w:val="24"/>
        </w:rPr>
      </w:pPr>
    </w:p>
    <w:p w14:paraId="3DE0350B"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Students in Grades 6, 7, 8, 9, and 10 did our mock KSA testing in preparation for the May assessment window.</w:t>
      </w:r>
    </w:p>
    <w:p w14:paraId="5D5FCC73"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are starting to schedule students for the 25-26 school year.</w:t>
      </w:r>
    </w:p>
    <w:p w14:paraId="3F332F5E"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 xml:space="preserve">61 high school students qualified for the Principal’s Academic Excellence Award.  </w:t>
      </w:r>
      <w:r>
        <w:rPr>
          <w:color w:val="505050"/>
          <w:sz w:val="24"/>
          <w:szCs w:val="24"/>
        </w:rPr>
        <w:t>This is a new award created this year for students who finish the year with a 4.0 GPA or higher.  This was based off of a cumulative GPA after 3 quarters since the year will not be completed by awards night.  The students will receive a certificate at thei</w:t>
      </w:r>
      <w:r>
        <w:rPr>
          <w:color w:val="505050"/>
          <w:sz w:val="24"/>
          <w:szCs w:val="24"/>
        </w:rPr>
        <w:t>r grade level awards night and a varsity academic letter award.</w:t>
      </w:r>
    </w:p>
    <w:p w14:paraId="29AD0FF4"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Our band will perform during Music in the Park at Fairfield High School on May 3rd and then spend the day at Kings Island.</w:t>
      </w:r>
    </w:p>
    <w:p w14:paraId="6F49BF35"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have started planning graduation, Senior activities, and award nig</w:t>
      </w:r>
      <w:r>
        <w:rPr>
          <w:color w:val="505050"/>
          <w:sz w:val="24"/>
          <w:szCs w:val="24"/>
        </w:rPr>
        <w:t>ht activities.</w:t>
      </w:r>
    </w:p>
    <w:p w14:paraId="7B393D9A"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have started planning the scholarship application process for our students to apply for school-based</w:t>
      </w:r>
      <w:r>
        <w:rPr>
          <w:color w:val="505050"/>
          <w:sz w:val="24"/>
          <w:szCs w:val="24"/>
        </w:rPr>
        <w:t xml:space="preserve"> scholarship awards.</w:t>
      </w:r>
    </w:p>
    <w:p w14:paraId="5DFD25C5" w14:textId="77777777" w:rsidR="007460B5" w:rsidRDefault="00A94F6C">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Bruce Tosolt will be recognized by the Northern Kentucky Education Council as a Golden Apple award winner for excelle</w:t>
      </w:r>
      <w:r>
        <w:rPr>
          <w:color w:val="505050"/>
          <w:sz w:val="24"/>
          <w:szCs w:val="24"/>
        </w:rPr>
        <w:t>nce in teaching.</w:t>
      </w:r>
    </w:p>
    <w:p w14:paraId="539ED4E6"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p>
    <w:p w14:paraId="0F5A6FB2" w14:textId="77777777" w:rsidR="007460B5" w:rsidRDefault="00A94F6C">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r>
        <w:rPr>
          <w:b/>
          <w:sz w:val="24"/>
          <w:szCs w:val="24"/>
        </w:rPr>
        <w:t>Athletic Recognition</w:t>
      </w:r>
    </w:p>
    <w:p w14:paraId="1B7BC7F9" w14:textId="77777777" w:rsidR="007460B5" w:rsidRDefault="00A94F6C">
      <w:pPr>
        <w:widowControl w:val="0"/>
        <w:numPr>
          <w:ilvl w:val="0"/>
          <w:numId w:val="4"/>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recognized Coach Rob Sanders for his 200th win as the baseball coach at Bellevue High School.</w:t>
      </w:r>
    </w:p>
    <w:p w14:paraId="76B359CB" w14:textId="77777777" w:rsidR="007460B5" w:rsidRDefault="00A94F6C">
      <w:pPr>
        <w:widowControl w:val="0"/>
        <w:numPr>
          <w:ilvl w:val="0"/>
          <w:numId w:val="4"/>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will be recognizing Coach Sanders in May for all of his accomplishments as the baseball coach at Bellevue.  He will be retiring this year after 20 years of service to the program.</w:t>
      </w:r>
    </w:p>
    <w:p w14:paraId="5988C5BE"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p>
    <w:p w14:paraId="6F16F3BF"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5E91CB8A"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1A3A4F5E"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4A0381A5"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03916F23"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7D613D2B"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1674A850" w14:textId="77777777" w:rsidR="007460B5" w:rsidRDefault="007460B5">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1469CB20" w14:textId="77777777" w:rsidR="007460B5" w:rsidRDefault="00A94F6C">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r>
        <w:rPr>
          <w:b/>
          <w:sz w:val="24"/>
          <w:szCs w:val="24"/>
        </w:rPr>
        <w:t>SBDM / COMMITTEES</w:t>
      </w:r>
    </w:p>
    <w:p w14:paraId="39A237BC" w14:textId="77777777" w:rsidR="007460B5" w:rsidRDefault="00A94F6C">
      <w:pPr>
        <w:widowControl w:val="0"/>
        <w:numPr>
          <w:ilvl w:val="0"/>
          <w:numId w:val="3"/>
        </w:numPr>
        <w:spacing w:before="240" w:line="240" w:lineRule="auto"/>
        <w:rPr>
          <w:sz w:val="24"/>
          <w:szCs w:val="24"/>
        </w:rPr>
      </w:pPr>
      <w:r>
        <w:rPr>
          <w:sz w:val="24"/>
          <w:szCs w:val="24"/>
        </w:rPr>
        <w:t>Our next SBDM Council meeting will take place o</w:t>
      </w:r>
      <w:r>
        <w:rPr>
          <w:sz w:val="24"/>
          <w:szCs w:val="24"/>
        </w:rPr>
        <w:t>n May 12th.</w:t>
      </w:r>
    </w:p>
    <w:p w14:paraId="1F40E81D" w14:textId="77777777" w:rsidR="007460B5" w:rsidRDefault="00A94F6C">
      <w:pPr>
        <w:widowControl w:val="0"/>
        <w:numPr>
          <w:ilvl w:val="1"/>
          <w:numId w:val="3"/>
        </w:numPr>
        <w:spacing w:line="240" w:lineRule="auto"/>
        <w:rPr>
          <w:sz w:val="24"/>
          <w:szCs w:val="24"/>
        </w:rPr>
      </w:pPr>
      <w:r>
        <w:rPr>
          <w:sz w:val="24"/>
          <w:szCs w:val="24"/>
        </w:rPr>
        <w:t>Teachers</w:t>
      </w:r>
    </w:p>
    <w:p w14:paraId="18155896" w14:textId="77777777" w:rsidR="007460B5" w:rsidRDefault="00A94F6C">
      <w:pPr>
        <w:widowControl w:val="0"/>
        <w:numPr>
          <w:ilvl w:val="2"/>
          <w:numId w:val="3"/>
        </w:numPr>
        <w:spacing w:line="240" w:lineRule="auto"/>
        <w:rPr>
          <w:sz w:val="24"/>
          <w:szCs w:val="24"/>
        </w:rPr>
      </w:pPr>
      <w:r>
        <w:rPr>
          <w:sz w:val="24"/>
          <w:szCs w:val="24"/>
        </w:rPr>
        <w:t>Matt Elrod</w:t>
      </w:r>
    </w:p>
    <w:p w14:paraId="05F420E0" w14:textId="77777777" w:rsidR="007460B5" w:rsidRDefault="00A94F6C">
      <w:pPr>
        <w:widowControl w:val="0"/>
        <w:numPr>
          <w:ilvl w:val="2"/>
          <w:numId w:val="3"/>
        </w:numPr>
        <w:spacing w:line="240" w:lineRule="auto"/>
        <w:rPr>
          <w:sz w:val="24"/>
          <w:szCs w:val="24"/>
        </w:rPr>
      </w:pPr>
      <w:r>
        <w:rPr>
          <w:sz w:val="24"/>
          <w:szCs w:val="24"/>
        </w:rPr>
        <w:t>Bruce Tosolt</w:t>
      </w:r>
    </w:p>
    <w:p w14:paraId="019DF590" w14:textId="77777777" w:rsidR="007460B5" w:rsidRDefault="00A94F6C">
      <w:pPr>
        <w:widowControl w:val="0"/>
        <w:numPr>
          <w:ilvl w:val="2"/>
          <w:numId w:val="3"/>
        </w:numPr>
        <w:spacing w:line="240" w:lineRule="auto"/>
        <w:rPr>
          <w:sz w:val="24"/>
          <w:szCs w:val="24"/>
        </w:rPr>
      </w:pPr>
      <w:r>
        <w:rPr>
          <w:sz w:val="24"/>
          <w:szCs w:val="24"/>
        </w:rPr>
        <w:t>Heather Foster</w:t>
      </w:r>
    </w:p>
    <w:p w14:paraId="23E25408" w14:textId="77777777" w:rsidR="007460B5" w:rsidRDefault="00A94F6C">
      <w:pPr>
        <w:widowControl w:val="0"/>
        <w:numPr>
          <w:ilvl w:val="1"/>
          <w:numId w:val="3"/>
        </w:numPr>
        <w:spacing w:line="240" w:lineRule="auto"/>
        <w:rPr>
          <w:sz w:val="24"/>
          <w:szCs w:val="24"/>
        </w:rPr>
      </w:pPr>
      <w:r>
        <w:rPr>
          <w:sz w:val="24"/>
          <w:szCs w:val="24"/>
        </w:rPr>
        <w:t>Parents</w:t>
      </w:r>
    </w:p>
    <w:p w14:paraId="3CBE6BA8" w14:textId="77777777" w:rsidR="007460B5" w:rsidRDefault="00A94F6C">
      <w:pPr>
        <w:widowControl w:val="0"/>
        <w:numPr>
          <w:ilvl w:val="2"/>
          <w:numId w:val="3"/>
        </w:numPr>
        <w:spacing w:line="240" w:lineRule="auto"/>
        <w:rPr>
          <w:sz w:val="24"/>
          <w:szCs w:val="24"/>
        </w:rPr>
      </w:pPr>
      <w:r>
        <w:rPr>
          <w:sz w:val="24"/>
          <w:szCs w:val="24"/>
        </w:rPr>
        <w:t>Tammy Seiter</w:t>
      </w:r>
    </w:p>
    <w:p w14:paraId="7034EC93" w14:textId="77777777" w:rsidR="007460B5" w:rsidRDefault="00A94F6C">
      <w:pPr>
        <w:widowControl w:val="0"/>
        <w:numPr>
          <w:ilvl w:val="2"/>
          <w:numId w:val="3"/>
        </w:numPr>
        <w:spacing w:after="240" w:line="240" w:lineRule="auto"/>
        <w:rPr>
          <w:sz w:val="24"/>
          <w:szCs w:val="24"/>
        </w:rPr>
      </w:pPr>
      <w:proofErr w:type="spellStart"/>
      <w:r>
        <w:rPr>
          <w:sz w:val="24"/>
          <w:szCs w:val="24"/>
        </w:rPr>
        <w:t>Lederick</w:t>
      </w:r>
      <w:proofErr w:type="spellEnd"/>
      <w:r>
        <w:rPr>
          <w:sz w:val="24"/>
          <w:szCs w:val="24"/>
        </w:rPr>
        <w:t xml:space="preserve"> Wesley</w:t>
      </w:r>
    </w:p>
    <w:p w14:paraId="3964B226" w14:textId="77777777" w:rsidR="007460B5" w:rsidRDefault="00A94F6C">
      <w:pPr>
        <w:widowControl w:val="0"/>
        <w:spacing w:before="240" w:after="240" w:line="240" w:lineRule="auto"/>
        <w:rPr>
          <w:sz w:val="24"/>
          <w:szCs w:val="24"/>
        </w:rPr>
      </w:pPr>
      <w:r>
        <w:rPr>
          <w:b/>
          <w:sz w:val="28"/>
          <w:szCs w:val="28"/>
        </w:rPr>
        <w:t>CELEBRATIONS</w:t>
      </w:r>
    </w:p>
    <w:p w14:paraId="67132143" w14:textId="77777777" w:rsidR="007460B5" w:rsidRDefault="00A94F6C">
      <w:pPr>
        <w:numPr>
          <w:ilvl w:val="0"/>
          <w:numId w:val="2"/>
        </w:numPr>
        <w:spacing w:before="220" w:after="240"/>
        <w:rPr>
          <w:sz w:val="24"/>
          <w:szCs w:val="24"/>
        </w:rPr>
      </w:pPr>
      <w:r>
        <w:rPr>
          <w:sz w:val="24"/>
          <w:szCs w:val="24"/>
        </w:rPr>
        <w:t>Congratulations to Dave Pelgen (Transition Coordinator) and Jenna Henderson (6th Grade Teacher) for being named our #</w:t>
      </w:r>
      <w:proofErr w:type="spellStart"/>
      <w:r>
        <w:rPr>
          <w:sz w:val="24"/>
          <w:szCs w:val="24"/>
        </w:rPr>
        <w:t>TigerPRIDE</w:t>
      </w:r>
      <w:proofErr w:type="spellEnd"/>
      <w:r>
        <w:rPr>
          <w:sz w:val="24"/>
          <w:szCs w:val="24"/>
        </w:rPr>
        <w:t xml:space="preserve"> April Staff Members of the Month.</w:t>
      </w:r>
    </w:p>
    <w:p w14:paraId="63EFEFCA" w14:textId="77777777" w:rsidR="007460B5" w:rsidRDefault="00A94F6C">
      <w:pPr>
        <w:numPr>
          <w:ilvl w:val="0"/>
          <w:numId w:val="2"/>
        </w:numPr>
        <w:spacing w:before="220" w:after="240"/>
        <w:rPr>
          <w:sz w:val="24"/>
          <w:szCs w:val="24"/>
        </w:rPr>
      </w:pPr>
      <w:r>
        <w:rPr>
          <w:sz w:val="24"/>
          <w:szCs w:val="24"/>
        </w:rPr>
        <w:t xml:space="preserve">Congratulations to Ethan </w:t>
      </w:r>
      <w:proofErr w:type="spellStart"/>
      <w:r>
        <w:rPr>
          <w:sz w:val="24"/>
          <w:szCs w:val="24"/>
        </w:rPr>
        <w:t>Bramel</w:t>
      </w:r>
      <w:proofErr w:type="spellEnd"/>
      <w:r>
        <w:rPr>
          <w:sz w:val="24"/>
          <w:szCs w:val="24"/>
        </w:rPr>
        <w:t xml:space="preserve"> and Zoe Owens for bein</w:t>
      </w:r>
      <w:bookmarkStart w:id="0" w:name="_GoBack"/>
      <w:bookmarkEnd w:id="0"/>
      <w:r>
        <w:rPr>
          <w:sz w:val="24"/>
          <w:szCs w:val="24"/>
        </w:rPr>
        <w:t>g named our #</w:t>
      </w:r>
      <w:proofErr w:type="spellStart"/>
      <w:r>
        <w:rPr>
          <w:sz w:val="24"/>
          <w:szCs w:val="24"/>
        </w:rPr>
        <w:t>TigerPRIDE</w:t>
      </w:r>
      <w:proofErr w:type="spellEnd"/>
      <w:r>
        <w:rPr>
          <w:sz w:val="24"/>
          <w:szCs w:val="24"/>
        </w:rPr>
        <w:t xml:space="preserve"> High School Marc</w:t>
      </w:r>
      <w:r>
        <w:rPr>
          <w:sz w:val="24"/>
          <w:szCs w:val="24"/>
        </w:rPr>
        <w:t>h Students of the Month.</w:t>
      </w:r>
    </w:p>
    <w:p w14:paraId="06CEFA2B" w14:textId="77777777" w:rsidR="007460B5" w:rsidRDefault="00A94F6C">
      <w:pPr>
        <w:numPr>
          <w:ilvl w:val="0"/>
          <w:numId w:val="2"/>
        </w:numPr>
        <w:spacing w:before="220" w:after="240"/>
        <w:rPr>
          <w:sz w:val="24"/>
          <w:szCs w:val="24"/>
        </w:rPr>
      </w:pPr>
      <w:r>
        <w:rPr>
          <w:sz w:val="24"/>
          <w:szCs w:val="24"/>
        </w:rPr>
        <w:t>Congratulations to Aiden Fortner and Victoria Nifong for being named our #</w:t>
      </w:r>
      <w:proofErr w:type="spellStart"/>
      <w:r>
        <w:rPr>
          <w:sz w:val="24"/>
          <w:szCs w:val="24"/>
        </w:rPr>
        <w:t>TigerPRIDE</w:t>
      </w:r>
      <w:proofErr w:type="spellEnd"/>
      <w:r>
        <w:rPr>
          <w:sz w:val="24"/>
          <w:szCs w:val="24"/>
        </w:rPr>
        <w:t xml:space="preserve"> Middle School </w:t>
      </w:r>
      <w:r>
        <w:rPr>
          <w:sz w:val="24"/>
          <w:szCs w:val="24"/>
        </w:rPr>
        <w:t>Students of the Month.</w:t>
      </w:r>
    </w:p>
    <w:sectPr w:rsidR="007460B5">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8641E" w14:textId="77777777" w:rsidR="00000000" w:rsidRDefault="00A94F6C">
      <w:pPr>
        <w:spacing w:line="240" w:lineRule="auto"/>
      </w:pPr>
      <w:r>
        <w:separator/>
      </w:r>
    </w:p>
  </w:endnote>
  <w:endnote w:type="continuationSeparator" w:id="0">
    <w:p w14:paraId="6FA7DB5C" w14:textId="77777777" w:rsidR="00000000" w:rsidRDefault="00A94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3A909" w14:textId="77777777" w:rsidR="00000000" w:rsidRDefault="00A94F6C">
      <w:pPr>
        <w:spacing w:line="240" w:lineRule="auto"/>
      </w:pPr>
      <w:r>
        <w:separator/>
      </w:r>
    </w:p>
  </w:footnote>
  <w:footnote w:type="continuationSeparator" w:id="0">
    <w:p w14:paraId="6CF62B7E" w14:textId="77777777" w:rsidR="00000000" w:rsidRDefault="00A94F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6C8E9" w14:textId="77777777" w:rsidR="007460B5" w:rsidRDefault="00A94F6C">
    <w:pPr>
      <w:jc w:val="center"/>
      <w:rPr>
        <w:b/>
        <w:sz w:val="38"/>
        <w:szCs w:val="38"/>
      </w:rPr>
    </w:pPr>
    <w:r>
      <w:rPr>
        <w:b/>
        <w:noProof/>
        <w:sz w:val="38"/>
        <w:szCs w:val="38"/>
      </w:rPr>
      <w:drawing>
        <wp:anchor distT="114300" distB="114300" distL="114300" distR="114300" simplePos="0" relativeHeight="251658240" behindDoc="0" locked="0" layoutInCell="1" hidden="0" allowOverlap="1" wp14:anchorId="1B3A966C" wp14:editId="31A97EFB">
          <wp:simplePos x="0" y="0"/>
          <wp:positionH relativeFrom="page">
            <wp:posOffset>295275</wp:posOffset>
          </wp:positionH>
          <wp:positionV relativeFrom="page">
            <wp:posOffset>342909</wp:posOffset>
          </wp:positionV>
          <wp:extent cx="809625" cy="80962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9625" cy="809625"/>
                  </a:xfrm>
                  <a:prstGeom prst="rect">
                    <a:avLst/>
                  </a:prstGeom>
                  <a:ln/>
                </pic:spPr>
              </pic:pic>
            </a:graphicData>
          </a:graphic>
        </wp:anchor>
      </w:drawing>
    </w:r>
    <w:r>
      <w:rPr>
        <w:b/>
        <w:sz w:val="38"/>
        <w:szCs w:val="38"/>
      </w:rPr>
      <w:t xml:space="preserve">Bellevue Middle/High School </w:t>
    </w:r>
    <w:r>
      <w:rPr>
        <w:b/>
        <w:sz w:val="38"/>
        <w:szCs w:val="38"/>
      </w:rPr>
      <w:br/>
      <w:t>Board of</w:t>
    </w:r>
    <w:r>
      <w:rPr>
        <w:b/>
        <w:sz w:val="38"/>
        <w:szCs w:val="38"/>
      </w:rPr>
      <w:t xml:space="preserve"> Education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E5866"/>
    <w:multiLevelType w:val="multilevel"/>
    <w:tmpl w:val="F1BEA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75255C"/>
    <w:multiLevelType w:val="multilevel"/>
    <w:tmpl w:val="FD507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450C85"/>
    <w:multiLevelType w:val="multilevel"/>
    <w:tmpl w:val="FA5AD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427AAE"/>
    <w:multiLevelType w:val="multilevel"/>
    <w:tmpl w:val="75C23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B5"/>
    <w:rsid w:val="007460B5"/>
    <w:rsid w:val="00A9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F59A"/>
  <w15:docId w15:val="{B42EE2EB-E01C-4D27-AF5B-536D82C9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94F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2E5C95CC-9EB9-4E65-8240-8D27B7124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A2EC0-FD37-42F8-8342-5D1C0D4DDF01}">
  <ds:schemaRefs>
    <ds:schemaRef ds:uri="http://schemas.microsoft.com/sharepoint/v3/contenttype/forms"/>
  </ds:schemaRefs>
</ds:datastoreItem>
</file>

<file path=customXml/itemProps3.xml><?xml version="1.0" encoding="utf-8"?>
<ds:datastoreItem xmlns:ds="http://schemas.openxmlformats.org/officeDocument/2006/customXml" ds:itemID="{1EF0892E-2339-4F5A-AAEA-01D2A3F82FE7}">
  <ds:schemaRef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94627f6b-45aa-4f11-bbeb-ed3626982268"/>
    <ds:schemaRef ds:uri="http://schemas.microsoft.com/office/2006/documentManagement/types"/>
    <ds:schemaRef ds:uri="http://schemas.openxmlformats.org/package/2006/metadata/core-properties"/>
    <ds:schemaRef ds:uri="dba9d881-5f3a-40f9-a9a7-00e960d0e46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2</cp:revision>
  <cp:lastPrinted>2025-04-17T12:29:00Z</cp:lastPrinted>
  <dcterms:created xsi:type="dcterms:W3CDTF">2025-04-17T12:29:00Z</dcterms:created>
  <dcterms:modified xsi:type="dcterms:W3CDTF">2025-04-17T12:29:00Z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