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Perkins/CTE Assurances</w:t>
      </w:r>
    </w:p>
    <w:tbl>
      <w:tblPr>
        <w:tblStyle w:val="Table1"/>
        <w:tblW w:w="9360.0" w:type="dxa"/>
        <w:jc w:val="left"/>
        <w:tblBorders>
          <w:top w:color="9e9e9e" w:space="0" w:sz="4" w:val="single"/>
          <w:left w:color="9e9e9e" w:space="0" w:sz="4" w:val="single"/>
          <w:bottom w:color="9e9e9e" w:space="0" w:sz="4" w:val="single"/>
          <w:right w:color="9e9e9e" w:space="0" w:sz="4" w:val="single"/>
          <w:insideH w:color="9e9e9e" w:space="0" w:sz="4" w:val="single"/>
          <w:insideV w:color="9e9e9e" w:space="0" w:sz="4" w:val="single"/>
        </w:tblBorders>
        <w:tblLayout w:type="fixed"/>
        <w:tblLook w:val="0600"/>
      </w:tblPr>
      <w:tblGrid>
        <w:gridCol w:w="405"/>
        <w:gridCol w:w="8955"/>
        <w:tblGridChange w:id="0">
          <w:tblGrid>
            <w:gridCol w:w="405"/>
            <w:gridCol w:w="8955"/>
          </w:tblGrid>
        </w:tblGridChange>
      </w:tblGrid>
      <w:tr>
        <w:trPr>
          <w:cantSplit w:val="0"/>
          <w:trHeight w:val="2355" w:hRule="atLeast"/>
          <w:tblHeader w:val="0"/>
        </w:trPr>
        <w:tc>
          <w:tcPr>
            <w:gridSpan w:val="2"/>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02">
            <w:pPr>
              <w:rPr>
                <w:sz w:val="18"/>
                <w:szCs w:val="18"/>
              </w:rPr>
            </w:pPr>
            <w:r w:rsidDel="00000000" w:rsidR="00000000" w:rsidRPr="00000000">
              <w:rPr>
                <w:sz w:val="18"/>
                <w:szCs w:val="18"/>
                <w:rtl w:val="0"/>
              </w:rPr>
              <w:t xml:space="preserve"> * I do hereby certify that the assurances identified below will be complied with and programs, services, and activities approved will be conducted in accordance with the Federal Acts, the Regulations, and the State Plan for Career and Technical Education.</w:t>
            </w:r>
          </w:p>
          <w:p w:rsidR="00000000" w:rsidDel="00000000" w:rsidP="00000000" w:rsidRDefault="00000000" w:rsidRPr="00000000" w14:paraId="00000003">
            <w:pPr>
              <w:rPr>
                <w:sz w:val="18"/>
                <w:szCs w:val="18"/>
              </w:rPr>
            </w:pPr>
            <w:r w:rsidDel="00000000" w:rsidR="00000000" w:rsidRPr="00000000">
              <w:rPr>
                <w:rtl w:val="0"/>
              </w:rPr>
            </w:r>
          </w:p>
          <w:p w:rsidR="00000000" w:rsidDel="00000000" w:rsidP="00000000" w:rsidRDefault="00000000" w:rsidRPr="00000000" w14:paraId="00000004">
            <w:pPr>
              <w:rPr>
                <w:sz w:val="18"/>
                <w:szCs w:val="18"/>
              </w:rPr>
            </w:pPr>
            <w:r w:rsidDel="00000000" w:rsidR="00000000" w:rsidRPr="00000000">
              <w:rPr>
                <w:sz w:val="18"/>
                <w:szCs w:val="18"/>
                <w:rtl w:val="0"/>
              </w:rPr>
              <w:t xml:space="preserve">I further agree that funds will be used as stipulated in the application.</w:t>
            </w:r>
          </w:p>
          <w:p w:rsidR="00000000" w:rsidDel="00000000" w:rsidP="00000000" w:rsidRDefault="00000000" w:rsidRPr="00000000" w14:paraId="00000005">
            <w:pPr>
              <w:rPr>
                <w:sz w:val="18"/>
                <w:szCs w:val="18"/>
              </w:rPr>
            </w:pP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sz w:val="18"/>
                <w:szCs w:val="18"/>
                <w:rtl w:val="0"/>
              </w:rPr>
              <w:t xml:space="preserve">I further certify to the best of my knowledge and belief that: (a) no Federal appropriated funds have been paid or will be paid, by or on behalf of the undersigned, to any person for influencing or attempting to influence an officer or employee or any agency, a Member of Congress, an officer or employee of a Member of Congress in connection with making of any Federal grant, the entering of any cooperative agreement, and the extension, continuation, renewal, amendment, or modification of any Federal grant or cooperative agreement; (b)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the Federal grant, the undersigned shall complete and submit Stand Form - LLL, "Disclosure Form to Report Lobbying," in accordance with its instructions. Any person who fails to file the required certification shall be subject to a civil penalty of not less than $10,000 and not more than $100,000 for each such failure; (c)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tc>
      </w:tr>
      <w:tr>
        <w:trPr>
          <w:cantSplit w:val="0"/>
          <w:trHeight w:val="390" w:hRule="atLeast"/>
          <w:tblHeader w:val="0"/>
        </w:trPr>
        <w:tc>
          <w:tcPr>
            <w:gridSpan w:val="2"/>
            <w:tcBorders>
              <w:top w:color="9e9e9e" w:space="0" w:sz="4" w:val="single"/>
              <w:left w:color="9e9e9e" w:space="0" w:sz="4" w:val="single"/>
              <w:bottom w:color="9e9e9e" w:space="0" w:sz="4" w:val="single"/>
              <w:right w:color="9e9e9e" w:space="0" w:sz="4" w:val="single"/>
            </w:tcBorders>
            <w:shd w:fill="cce2f2" w:val="clear"/>
            <w:tcMar>
              <w:top w:w="80.0" w:type="dxa"/>
              <w:left w:w="80.0" w:type="dxa"/>
              <w:bottom w:w="80.0" w:type="dxa"/>
              <w:right w:w="80.0" w:type="dxa"/>
            </w:tcMar>
            <w:vAlign w:val="top"/>
          </w:tcPr>
          <w:p w:rsidR="00000000" w:rsidDel="00000000" w:rsidP="00000000" w:rsidRDefault="00000000" w:rsidRPr="00000000" w14:paraId="00000008">
            <w:pPr>
              <w:rPr>
                <w:b w:val="1"/>
                <w:sz w:val="18"/>
                <w:szCs w:val="18"/>
              </w:rPr>
            </w:pPr>
            <w:r w:rsidDel="00000000" w:rsidR="00000000" w:rsidRPr="00000000">
              <w:rPr>
                <w:b w:val="1"/>
                <w:sz w:val="18"/>
                <w:szCs w:val="18"/>
                <w:rtl w:val="0"/>
              </w:rPr>
              <w:t xml:space="preserve">Assurances</w:t>
            </w:r>
          </w:p>
        </w:tc>
      </w:tr>
      <w:tr>
        <w:trPr>
          <w:cantSplit w:val="0"/>
          <w:trHeight w:val="390" w:hRule="atLeast"/>
          <w:tblHeader w:val="0"/>
        </w:trPr>
        <w:tc>
          <w:tcPr>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0A">
            <w:pPr>
              <w:rPr>
                <w:sz w:val="18"/>
                <w:szCs w:val="18"/>
              </w:rPr>
            </w:pPr>
            <w:r w:rsidDel="00000000" w:rsidR="00000000" w:rsidRPr="00000000">
              <w:rPr>
                <w:sz w:val="18"/>
                <w:szCs w:val="18"/>
                <w:rtl w:val="0"/>
              </w:rPr>
              <w:t xml:space="preserve">(a)</w:t>
            </w:r>
          </w:p>
        </w:tc>
        <w:tc>
          <w:tcPr>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0B">
            <w:pPr>
              <w:rPr>
                <w:sz w:val="18"/>
                <w:szCs w:val="18"/>
              </w:rPr>
            </w:pPr>
            <w:r w:rsidDel="00000000" w:rsidR="00000000" w:rsidRPr="00000000">
              <w:rPr>
                <w:sz w:val="18"/>
                <w:szCs w:val="18"/>
                <w:rtl w:val="0"/>
              </w:rPr>
              <w:t xml:space="preserve">the eligible recipient will comply with the requirements of this Act and the provisions of the State plan, including the provision of a financial audit of funds received under this Act, which may be included as part of an audit of other Federal or State programs;</w:t>
            </w:r>
          </w:p>
        </w:tc>
      </w:tr>
      <w:tr>
        <w:trPr>
          <w:cantSplit w:val="0"/>
          <w:trHeight w:val="600" w:hRule="atLeast"/>
          <w:tblHeader w:val="0"/>
        </w:trPr>
        <w:tc>
          <w:tcPr>
            <w:tcBorders>
              <w:top w:color="9e9e9e" w:space="0" w:sz="4" w:val="single"/>
              <w:left w:color="9e9e9e" w:space="0" w:sz="4" w:val="single"/>
              <w:bottom w:color="9e9e9e" w:space="0" w:sz="4" w:val="single"/>
              <w:right w:color="9e9e9e" w:space="0" w:sz="4" w:val="single"/>
            </w:tcBorders>
            <w:shd w:fill="cce2f2" w:val="clear"/>
            <w:tcMar>
              <w:top w:w="80.0" w:type="dxa"/>
              <w:left w:w="80.0" w:type="dxa"/>
              <w:bottom w:w="80.0" w:type="dxa"/>
              <w:right w:w="80.0" w:type="dxa"/>
            </w:tcMar>
            <w:vAlign w:val="top"/>
          </w:tcPr>
          <w:p w:rsidR="00000000" w:rsidDel="00000000" w:rsidP="00000000" w:rsidRDefault="00000000" w:rsidRPr="00000000" w14:paraId="0000000C">
            <w:pPr>
              <w:rPr>
                <w:sz w:val="18"/>
                <w:szCs w:val="18"/>
              </w:rPr>
            </w:pPr>
            <w:r w:rsidDel="00000000" w:rsidR="00000000" w:rsidRPr="00000000">
              <w:rPr>
                <w:sz w:val="18"/>
                <w:szCs w:val="18"/>
                <w:rtl w:val="0"/>
              </w:rPr>
              <w:t xml:space="preserve">(b)</w:t>
            </w:r>
          </w:p>
        </w:tc>
        <w:tc>
          <w:tcPr>
            <w:tcBorders>
              <w:top w:color="9e9e9e" w:space="0" w:sz="4" w:val="single"/>
              <w:left w:color="9e9e9e" w:space="0" w:sz="4" w:val="single"/>
              <w:bottom w:color="9e9e9e" w:space="0" w:sz="4" w:val="single"/>
              <w:right w:color="9e9e9e" w:space="0" w:sz="4" w:val="single"/>
            </w:tcBorders>
            <w:shd w:fill="cce2f2" w:val="clear"/>
            <w:tcMar>
              <w:top w:w="80.0" w:type="dxa"/>
              <w:left w:w="80.0" w:type="dxa"/>
              <w:bottom w:w="80.0" w:type="dxa"/>
              <w:right w:w="80.0" w:type="dxa"/>
            </w:tcMar>
            <w:vAlign w:val="top"/>
          </w:tcPr>
          <w:p w:rsidR="00000000" w:rsidDel="00000000" w:rsidP="00000000" w:rsidRDefault="00000000" w:rsidRPr="00000000" w14:paraId="0000000D">
            <w:pPr>
              <w:rPr>
                <w:sz w:val="18"/>
                <w:szCs w:val="18"/>
              </w:rPr>
            </w:pPr>
            <w:r w:rsidDel="00000000" w:rsidR="00000000" w:rsidRPr="00000000">
              <w:rPr>
                <w:sz w:val="18"/>
                <w:szCs w:val="18"/>
                <w:rtl w:val="0"/>
              </w:rPr>
              <w:t xml:space="preserve">none of the funds expended under this Act will be used to acquire equipment (including computer software) in any instance in which such acquisition results in a direct financial benefit to any organization representing the interests of the acquiring entity or the employees of the acquiring entity, or any affiliate of such an organization;</w:t>
            </w:r>
          </w:p>
        </w:tc>
      </w:tr>
      <w:tr>
        <w:trPr>
          <w:cantSplit w:val="0"/>
          <w:trHeight w:val="390" w:hRule="atLeast"/>
          <w:tblHeader w:val="0"/>
        </w:trPr>
        <w:tc>
          <w:tcPr>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0E">
            <w:pPr>
              <w:rPr>
                <w:sz w:val="18"/>
                <w:szCs w:val="18"/>
              </w:rPr>
            </w:pPr>
            <w:r w:rsidDel="00000000" w:rsidR="00000000" w:rsidRPr="00000000">
              <w:rPr>
                <w:sz w:val="18"/>
                <w:szCs w:val="18"/>
                <w:rtl w:val="0"/>
              </w:rPr>
              <w:t xml:space="preserve">(c)</w:t>
            </w:r>
          </w:p>
        </w:tc>
        <w:tc>
          <w:tcPr>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0F">
            <w:pPr>
              <w:rPr>
                <w:sz w:val="18"/>
                <w:szCs w:val="18"/>
              </w:rPr>
            </w:pPr>
            <w:r w:rsidDel="00000000" w:rsidR="00000000" w:rsidRPr="00000000">
              <w:rPr>
                <w:sz w:val="18"/>
                <w:szCs w:val="18"/>
                <w:rtl w:val="0"/>
              </w:rPr>
              <w:t xml:space="preserve">the eligible recipient will use the funds to promote preparation for high-skill, high-wage, or in-demand industry sectors or occupations and non-traditional fields, as identified by the eligible agency;</w:t>
            </w:r>
          </w:p>
        </w:tc>
      </w:tr>
      <w:tr>
        <w:trPr>
          <w:cantSplit w:val="0"/>
          <w:trHeight w:val="390" w:hRule="atLeast"/>
          <w:tblHeader w:val="0"/>
        </w:trPr>
        <w:tc>
          <w:tcPr>
            <w:tcBorders>
              <w:top w:color="9e9e9e" w:space="0" w:sz="4" w:val="single"/>
              <w:left w:color="9e9e9e" w:space="0" w:sz="4" w:val="single"/>
              <w:bottom w:color="9e9e9e" w:space="0" w:sz="4" w:val="single"/>
              <w:right w:color="9e9e9e" w:space="0" w:sz="4" w:val="single"/>
            </w:tcBorders>
            <w:shd w:fill="cce2f2" w:val="clear"/>
            <w:tcMar>
              <w:top w:w="80.0" w:type="dxa"/>
              <w:left w:w="80.0" w:type="dxa"/>
              <w:bottom w:w="80.0" w:type="dxa"/>
              <w:right w:w="80.0" w:type="dxa"/>
            </w:tcMar>
            <w:vAlign w:val="top"/>
          </w:tcPr>
          <w:p w:rsidR="00000000" w:rsidDel="00000000" w:rsidP="00000000" w:rsidRDefault="00000000" w:rsidRPr="00000000" w14:paraId="00000010">
            <w:pPr>
              <w:rPr>
                <w:sz w:val="18"/>
                <w:szCs w:val="18"/>
              </w:rPr>
            </w:pPr>
            <w:r w:rsidDel="00000000" w:rsidR="00000000" w:rsidRPr="00000000">
              <w:rPr>
                <w:sz w:val="18"/>
                <w:szCs w:val="18"/>
                <w:rtl w:val="0"/>
              </w:rPr>
              <w:t xml:space="preserve">(d)</w:t>
            </w:r>
          </w:p>
        </w:tc>
        <w:tc>
          <w:tcPr>
            <w:tcBorders>
              <w:top w:color="9e9e9e" w:space="0" w:sz="4" w:val="single"/>
              <w:left w:color="9e9e9e" w:space="0" w:sz="4" w:val="single"/>
              <w:bottom w:color="9e9e9e" w:space="0" w:sz="4" w:val="single"/>
              <w:right w:color="9e9e9e" w:space="0" w:sz="4" w:val="single"/>
            </w:tcBorders>
            <w:shd w:fill="cce2f2" w:val="clear"/>
            <w:tcMar>
              <w:top w:w="80.0" w:type="dxa"/>
              <w:left w:w="80.0" w:type="dxa"/>
              <w:bottom w:w="80.0" w:type="dxa"/>
              <w:right w:w="80.0" w:type="dxa"/>
            </w:tcMar>
            <w:vAlign w:val="top"/>
          </w:tcPr>
          <w:p w:rsidR="00000000" w:rsidDel="00000000" w:rsidP="00000000" w:rsidRDefault="00000000" w:rsidRPr="00000000" w14:paraId="00000011">
            <w:pPr>
              <w:rPr>
                <w:sz w:val="18"/>
                <w:szCs w:val="18"/>
              </w:rPr>
            </w:pPr>
            <w:r w:rsidDel="00000000" w:rsidR="00000000" w:rsidRPr="00000000">
              <w:rPr>
                <w:sz w:val="18"/>
                <w:szCs w:val="18"/>
                <w:rtl w:val="0"/>
              </w:rPr>
              <w:t xml:space="preserve">the eligible recipient will use the funds provided under this Act to implement career and technical education programs and programs of study for individuals in State correctional institutions, including juvenile justice facilities; and</w:t>
            </w:r>
          </w:p>
        </w:tc>
      </w:tr>
      <w:tr>
        <w:trPr>
          <w:cantSplit w:val="0"/>
          <w:trHeight w:val="600" w:hRule="atLeast"/>
          <w:tblHeader w:val="0"/>
        </w:trPr>
        <w:tc>
          <w:tcPr>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12">
            <w:pPr>
              <w:rPr>
                <w:sz w:val="18"/>
                <w:szCs w:val="18"/>
              </w:rPr>
            </w:pPr>
            <w:r w:rsidDel="00000000" w:rsidR="00000000" w:rsidRPr="00000000">
              <w:rPr>
                <w:sz w:val="18"/>
                <w:szCs w:val="18"/>
                <w:rtl w:val="0"/>
              </w:rPr>
              <w:t xml:space="preserve">(e)</w:t>
            </w:r>
          </w:p>
        </w:tc>
        <w:tc>
          <w:tcPr>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13">
            <w:pPr>
              <w:rPr>
                <w:sz w:val="18"/>
                <w:szCs w:val="18"/>
              </w:rPr>
            </w:pPr>
            <w:r w:rsidDel="00000000" w:rsidR="00000000" w:rsidRPr="00000000">
              <w:rPr>
                <w:sz w:val="18"/>
                <w:szCs w:val="18"/>
                <w:rtl w:val="0"/>
              </w:rPr>
              <w:t xml:space="preserve">the eligible recipient will provide local educational agencies, area career and technical education schools, and eligible institutions in the State with technical assistance, including technical assistance on how to close gaps in student participation and performance in career and technical education programs;</w:t>
            </w:r>
          </w:p>
        </w:tc>
      </w:tr>
      <w:tr>
        <w:trPr>
          <w:cantSplit w:val="0"/>
          <w:trHeight w:val="390" w:hRule="atLeast"/>
          <w:tblHeader w:val="0"/>
        </w:trPr>
        <w:tc>
          <w:tcPr>
            <w:tcBorders>
              <w:top w:color="9e9e9e" w:space="0" w:sz="4" w:val="single"/>
              <w:left w:color="9e9e9e" w:space="0" w:sz="4" w:val="single"/>
              <w:bottom w:color="9e9e9e" w:space="0" w:sz="4" w:val="single"/>
              <w:right w:color="9e9e9e" w:space="0" w:sz="4" w:val="single"/>
            </w:tcBorders>
            <w:shd w:fill="cce2f2" w:val="clear"/>
            <w:tcMar>
              <w:top w:w="80.0" w:type="dxa"/>
              <w:left w:w="80.0" w:type="dxa"/>
              <w:bottom w:w="80.0" w:type="dxa"/>
              <w:right w:w="80.0" w:type="dxa"/>
            </w:tcMar>
            <w:vAlign w:val="top"/>
          </w:tcPr>
          <w:p w:rsidR="00000000" w:rsidDel="00000000" w:rsidP="00000000" w:rsidRDefault="00000000" w:rsidRPr="00000000" w14:paraId="00000014">
            <w:pPr>
              <w:rPr>
                <w:sz w:val="18"/>
                <w:szCs w:val="18"/>
              </w:rPr>
            </w:pPr>
            <w:r w:rsidDel="00000000" w:rsidR="00000000" w:rsidRPr="00000000">
              <w:rPr>
                <w:sz w:val="18"/>
                <w:szCs w:val="18"/>
                <w:rtl w:val="0"/>
              </w:rPr>
              <w:t xml:space="preserve">(f)</w:t>
            </w:r>
          </w:p>
        </w:tc>
        <w:tc>
          <w:tcPr>
            <w:tcBorders>
              <w:top w:color="9e9e9e" w:space="0" w:sz="4" w:val="single"/>
              <w:left w:color="9e9e9e" w:space="0" w:sz="4" w:val="single"/>
              <w:bottom w:color="9e9e9e" w:space="0" w:sz="4" w:val="single"/>
              <w:right w:color="9e9e9e" w:space="0" w:sz="4" w:val="single"/>
            </w:tcBorders>
            <w:shd w:fill="cce2f2" w:val="clear"/>
            <w:tcMar>
              <w:top w:w="80.0" w:type="dxa"/>
              <w:left w:w="80.0" w:type="dxa"/>
              <w:bottom w:w="80.0" w:type="dxa"/>
              <w:right w:w="80.0" w:type="dxa"/>
            </w:tcMar>
            <w:vAlign w:val="top"/>
          </w:tcPr>
          <w:p w:rsidR="00000000" w:rsidDel="00000000" w:rsidP="00000000" w:rsidRDefault="00000000" w:rsidRPr="00000000" w14:paraId="00000015">
            <w:pPr>
              <w:rPr>
                <w:sz w:val="18"/>
                <w:szCs w:val="18"/>
              </w:rPr>
            </w:pPr>
            <w:r w:rsidDel="00000000" w:rsidR="00000000" w:rsidRPr="00000000">
              <w:rPr>
                <w:sz w:val="18"/>
                <w:szCs w:val="18"/>
                <w:rtl w:val="0"/>
              </w:rPr>
              <w:t xml:space="preserve">All funds under this Act will be used in accordance with this Act.</w:t>
            </w:r>
          </w:p>
        </w:tc>
      </w:tr>
      <w:tr>
        <w:trPr>
          <w:cantSplit w:val="0"/>
          <w:trHeight w:val="390" w:hRule="atLeast"/>
          <w:tblHeader w:val="0"/>
        </w:trPr>
        <w:tc>
          <w:tcPr>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16">
            <w:pPr>
              <w:rPr>
                <w:sz w:val="18"/>
                <w:szCs w:val="18"/>
              </w:rPr>
            </w:pPr>
            <w:r w:rsidDel="00000000" w:rsidR="00000000" w:rsidRPr="00000000">
              <w:rPr>
                <w:sz w:val="18"/>
                <w:szCs w:val="18"/>
                <w:rtl w:val="0"/>
              </w:rPr>
              <w:t xml:space="preserve">(g)</w:t>
            </w:r>
          </w:p>
        </w:tc>
        <w:tc>
          <w:tcPr>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17">
            <w:pPr>
              <w:rPr>
                <w:sz w:val="18"/>
                <w:szCs w:val="18"/>
              </w:rPr>
            </w:pPr>
            <w:r w:rsidDel="00000000" w:rsidR="00000000" w:rsidRPr="00000000">
              <w:rPr>
                <w:sz w:val="18"/>
                <w:szCs w:val="18"/>
                <w:rtl w:val="0"/>
              </w:rPr>
              <w:t xml:space="preserve">All funds under this Act will be used in accordance with this Act.</w:t>
            </w:r>
          </w:p>
        </w:tc>
      </w:tr>
      <w:tr>
        <w:trPr>
          <w:cantSplit w:val="0"/>
          <w:trHeight w:val="390" w:hRule="atLeast"/>
          <w:tblHeader w:val="0"/>
        </w:trPr>
        <w:tc>
          <w:tcPr>
            <w:tcBorders>
              <w:top w:color="9e9e9e" w:space="0" w:sz="4" w:val="single"/>
              <w:left w:color="9e9e9e" w:space="0" w:sz="4" w:val="single"/>
              <w:bottom w:color="9e9e9e" w:space="0" w:sz="4" w:val="single"/>
              <w:right w:color="9e9e9e" w:space="0" w:sz="4" w:val="single"/>
            </w:tcBorders>
            <w:shd w:fill="cce2f2" w:val="clear"/>
            <w:tcMar>
              <w:top w:w="80.0" w:type="dxa"/>
              <w:left w:w="80.0" w:type="dxa"/>
              <w:bottom w:w="80.0" w:type="dxa"/>
              <w:right w:w="80.0" w:type="dxa"/>
            </w:tcMar>
            <w:vAlign w:val="top"/>
          </w:tcPr>
          <w:p w:rsidR="00000000" w:rsidDel="00000000" w:rsidP="00000000" w:rsidRDefault="00000000" w:rsidRPr="00000000" w14:paraId="00000018">
            <w:pPr>
              <w:rPr>
                <w:sz w:val="18"/>
                <w:szCs w:val="18"/>
              </w:rPr>
            </w:pPr>
            <w:r w:rsidDel="00000000" w:rsidR="00000000" w:rsidRPr="00000000">
              <w:rPr>
                <w:sz w:val="18"/>
                <w:szCs w:val="18"/>
                <w:rtl w:val="0"/>
              </w:rPr>
              <w:t xml:space="preserve">(h)</w:t>
            </w:r>
          </w:p>
        </w:tc>
        <w:tc>
          <w:tcPr>
            <w:tcBorders>
              <w:top w:color="9e9e9e" w:space="0" w:sz="4" w:val="single"/>
              <w:left w:color="9e9e9e" w:space="0" w:sz="4" w:val="single"/>
              <w:bottom w:color="9e9e9e" w:space="0" w:sz="4" w:val="single"/>
              <w:right w:color="9e9e9e" w:space="0" w:sz="4" w:val="single"/>
            </w:tcBorders>
            <w:shd w:fill="cce2f2" w:val="clear"/>
            <w:tcMar>
              <w:top w:w="80.0" w:type="dxa"/>
              <w:left w:w="80.0" w:type="dxa"/>
              <w:bottom w:w="80.0" w:type="dxa"/>
              <w:right w:w="80.0" w:type="dxa"/>
            </w:tcMar>
            <w:vAlign w:val="top"/>
          </w:tcPr>
          <w:p w:rsidR="00000000" w:rsidDel="00000000" w:rsidP="00000000" w:rsidRDefault="00000000" w:rsidRPr="00000000" w14:paraId="00000019">
            <w:pPr>
              <w:rPr>
                <w:sz w:val="18"/>
                <w:szCs w:val="18"/>
              </w:rPr>
            </w:pPr>
            <w:r w:rsidDel="00000000" w:rsidR="00000000" w:rsidRPr="00000000">
              <w:rPr>
                <w:sz w:val="18"/>
                <w:szCs w:val="18"/>
                <w:rtl w:val="0"/>
              </w:rPr>
              <w:t xml:space="preserve">All funds under this Act will be used in accordance with this Act. No funds made available under this Act may be used to require any students choose or pursue a specific pathway.</w:t>
            </w:r>
          </w:p>
        </w:tc>
      </w:tr>
      <w:tr>
        <w:trPr>
          <w:cantSplit w:val="0"/>
          <w:trHeight w:val="390" w:hRule="atLeast"/>
          <w:tblHeader w:val="0"/>
        </w:trPr>
        <w:tc>
          <w:tcPr>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1A">
            <w:pPr>
              <w:rPr>
                <w:sz w:val="18"/>
                <w:szCs w:val="18"/>
              </w:rPr>
            </w:pPr>
            <w:r w:rsidDel="00000000" w:rsidR="00000000" w:rsidRPr="00000000">
              <w:rPr>
                <w:sz w:val="18"/>
                <w:szCs w:val="18"/>
                <w:rtl w:val="0"/>
              </w:rPr>
              <w:t xml:space="preserve">(i)</w:t>
            </w:r>
          </w:p>
        </w:tc>
        <w:tc>
          <w:tcPr>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1B">
            <w:pPr>
              <w:rPr>
                <w:sz w:val="18"/>
                <w:szCs w:val="18"/>
              </w:rPr>
            </w:pPr>
            <w:r w:rsidDel="00000000" w:rsidR="00000000" w:rsidRPr="00000000">
              <w:rPr>
                <w:sz w:val="18"/>
                <w:szCs w:val="18"/>
                <w:rtl w:val="0"/>
              </w:rPr>
              <w:t xml:space="preserve">Federal funds shall be used to supplement not supplant, non-federal funds expended to carry-out career and technical programs.</w:t>
            </w:r>
          </w:p>
        </w:tc>
      </w:tr>
      <w:tr>
        <w:trPr>
          <w:cantSplit w:val="0"/>
          <w:trHeight w:val="390" w:hRule="atLeast"/>
          <w:tblHeader w:val="0"/>
        </w:trPr>
        <w:tc>
          <w:tcPr>
            <w:tcBorders>
              <w:top w:color="9e9e9e" w:space="0" w:sz="4" w:val="single"/>
              <w:left w:color="9e9e9e" w:space="0" w:sz="4" w:val="single"/>
              <w:bottom w:color="9e9e9e" w:space="0" w:sz="4" w:val="single"/>
              <w:right w:color="9e9e9e" w:space="0" w:sz="4" w:val="single"/>
            </w:tcBorders>
            <w:shd w:fill="cce2f2" w:val="clear"/>
            <w:tcMar>
              <w:top w:w="80.0" w:type="dxa"/>
              <w:left w:w="80.0" w:type="dxa"/>
              <w:bottom w:w="80.0" w:type="dxa"/>
              <w:right w:w="80.0" w:type="dxa"/>
            </w:tcMar>
            <w:vAlign w:val="top"/>
          </w:tcPr>
          <w:p w:rsidR="00000000" w:rsidDel="00000000" w:rsidP="00000000" w:rsidRDefault="00000000" w:rsidRPr="00000000" w14:paraId="0000001C">
            <w:pPr>
              <w:rPr>
                <w:sz w:val="18"/>
                <w:szCs w:val="18"/>
              </w:rPr>
            </w:pPr>
            <w:r w:rsidDel="00000000" w:rsidR="00000000" w:rsidRPr="00000000">
              <w:rPr>
                <w:sz w:val="18"/>
                <w:szCs w:val="18"/>
                <w:rtl w:val="0"/>
              </w:rPr>
              <w:t xml:space="preserve">(j)</w:t>
            </w:r>
          </w:p>
        </w:tc>
        <w:tc>
          <w:tcPr>
            <w:tcBorders>
              <w:top w:color="9e9e9e" w:space="0" w:sz="4" w:val="single"/>
              <w:left w:color="9e9e9e" w:space="0" w:sz="4" w:val="single"/>
              <w:bottom w:color="9e9e9e" w:space="0" w:sz="4" w:val="single"/>
              <w:right w:color="9e9e9e" w:space="0" w:sz="4" w:val="single"/>
            </w:tcBorders>
            <w:shd w:fill="cce2f2" w:val="clear"/>
            <w:tcMar>
              <w:top w:w="80.0" w:type="dxa"/>
              <w:left w:w="80.0" w:type="dxa"/>
              <w:bottom w:w="80.0" w:type="dxa"/>
              <w:right w:w="80.0" w:type="dxa"/>
            </w:tcMar>
            <w:vAlign w:val="top"/>
          </w:tcPr>
          <w:p w:rsidR="00000000" w:rsidDel="00000000" w:rsidP="00000000" w:rsidRDefault="00000000" w:rsidRPr="00000000" w14:paraId="0000001D">
            <w:pPr>
              <w:rPr>
                <w:sz w:val="18"/>
                <w:szCs w:val="18"/>
              </w:rPr>
            </w:pPr>
            <w:r w:rsidDel="00000000" w:rsidR="00000000" w:rsidRPr="00000000">
              <w:rPr>
                <w:sz w:val="18"/>
                <w:szCs w:val="18"/>
                <w:rtl w:val="0"/>
              </w:rPr>
              <w:t xml:space="preserve">Relevant training and career and technical education will be provided to students who desire to enter into occupations that are not traditionally associated with their gender.</w:t>
            </w:r>
          </w:p>
        </w:tc>
      </w:tr>
      <w:tr>
        <w:trPr>
          <w:cantSplit w:val="0"/>
          <w:trHeight w:val="390" w:hRule="atLeast"/>
          <w:tblHeader w:val="0"/>
        </w:trPr>
        <w:tc>
          <w:tcPr>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1E">
            <w:pPr>
              <w:rPr>
                <w:sz w:val="18"/>
                <w:szCs w:val="18"/>
              </w:rPr>
            </w:pPr>
            <w:r w:rsidDel="00000000" w:rsidR="00000000" w:rsidRPr="00000000">
              <w:rPr>
                <w:sz w:val="18"/>
                <w:szCs w:val="18"/>
                <w:rtl w:val="0"/>
              </w:rPr>
              <w:t xml:space="preserve">(k)</w:t>
            </w:r>
          </w:p>
        </w:tc>
        <w:tc>
          <w:tcPr>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1F">
            <w:pPr>
              <w:rPr>
                <w:sz w:val="18"/>
                <w:szCs w:val="18"/>
              </w:rPr>
            </w:pPr>
            <w:r w:rsidDel="00000000" w:rsidR="00000000" w:rsidRPr="00000000">
              <w:rPr>
                <w:sz w:val="18"/>
                <w:szCs w:val="18"/>
                <w:rtl w:val="0"/>
              </w:rPr>
              <w:t xml:space="preserve">No funds provided under this Act will be used for the purpose of directly providing incentives or inducements to an employer to relocate a business enterprise from one state to another state.</w:t>
            </w:r>
          </w:p>
        </w:tc>
      </w:tr>
      <w:tr>
        <w:trPr>
          <w:cantSplit w:val="0"/>
          <w:trHeight w:val="600" w:hRule="atLeast"/>
          <w:tblHeader w:val="0"/>
        </w:trPr>
        <w:tc>
          <w:tcPr>
            <w:tcBorders>
              <w:top w:color="9e9e9e" w:space="0" w:sz="4" w:val="single"/>
              <w:left w:color="9e9e9e" w:space="0" w:sz="4" w:val="single"/>
              <w:bottom w:color="9e9e9e" w:space="0" w:sz="4" w:val="single"/>
              <w:right w:color="9e9e9e" w:space="0" w:sz="4" w:val="single"/>
            </w:tcBorders>
            <w:shd w:fill="cce2f2" w:val="clear"/>
            <w:tcMar>
              <w:top w:w="80.0" w:type="dxa"/>
              <w:left w:w="80.0" w:type="dxa"/>
              <w:bottom w:w="80.0" w:type="dxa"/>
              <w:right w:w="80.0" w:type="dxa"/>
            </w:tcMar>
            <w:vAlign w:val="top"/>
          </w:tcPr>
          <w:p w:rsidR="00000000" w:rsidDel="00000000" w:rsidP="00000000" w:rsidRDefault="00000000" w:rsidRPr="00000000" w14:paraId="00000020">
            <w:pPr>
              <w:rPr>
                <w:sz w:val="18"/>
                <w:szCs w:val="18"/>
              </w:rPr>
            </w:pPr>
            <w:r w:rsidDel="00000000" w:rsidR="00000000" w:rsidRPr="00000000">
              <w:rPr>
                <w:sz w:val="18"/>
                <w:szCs w:val="18"/>
                <w:rtl w:val="0"/>
              </w:rPr>
              <w:t xml:space="preserve">(l)</w:t>
            </w:r>
          </w:p>
        </w:tc>
        <w:tc>
          <w:tcPr>
            <w:tcBorders>
              <w:top w:color="9e9e9e" w:space="0" w:sz="4" w:val="single"/>
              <w:left w:color="9e9e9e" w:space="0" w:sz="4" w:val="single"/>
              <w:bottom w:color="9e9e9e" w:space="0" w:sz="4" w:val="single"/>
              <w:right w:color="9e9e9e" w:space="0" w:sz="4" w:val="single"/>
            </w:tcBorders>
            <w:shd w:fill="cce2f2" w:val="clear"/>
            <w:tcMar>
              <w:top w:w="80.0" w:type="dxa"/>
              <w:left w:w="80.0" w:type="dxa"/>
              <w:bottom w:w="80.0" w:type="dxa"/>
              <w:right w:w="80.0" w:type="dxa"/>
            </w:tcMar>
            <w:vAlign w:val="top"/>
          </w:tcPr>
          <w:p w:rsidR="00000000" w:rsidDel="00000000" w:rsidP="00000000" w:rsidRDefault="00000000" w:rsidRPr="00000000" w14:paraId="00000021">
            <w:pPr>
              <w:rPr>
                <w:sz w:val="18"/>
                <w:szCs w:val="18"/>
              </w:rPr>
            </w:pPr>
            <w:r w:rsidDel="00000000" w:rsidR="00000000" w:rsidRPr="00000000">
              <w:rPr>
                <w:sz w:val="18"/>
                <w:szCs w:val="18"/>
                <w:rtl w:val="0"/>
              </w:rPr>
              <w:t xml:space="preserve">The portion of any student financial assistance received under this Act that is available for attendance costs shall not be considered as income or resources in determining eligibility for assistance under any other program funded in whole or in part with Federal Funds.</w:t>
            </w:r>
          </w:p>
        </w:tc>
      </w:tr>
      <w:tr>
        <w:trPr>
          <w:cantSplit w:val="0"/>
          <w:trHeight w:val="810" w:hRule="atLeast"/>
          <w:tblHeader w:val="0"/>
        </w:trPr>
        <w:tc>
          <w:tcPr>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22">
            <w:pPr>
              <w:rPr>
                <w:sz w:val="18"/>
                <w:szCs w:val="18"/>
              </w:rPr>
            </w:pPr>
            <w:r w:rsidDel="00000000" w:rsidR="00000000" w:rsidRPr="00000000">
              <w:rPr>
                <w:sz w:val="18"/>
                <w:szCs w:val="18"/>
                <w:rtl w:val="0"/>
              </w:rPr>
              <w:t xml:space="preserve">(m)</w:t>
            </w:r>
          </w:p>
        </w:tc>
        <w:tc>
          <w:tcPr>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23">
            <w:pPr>
              <w:rPr>
                <w:sz w:val="18"/>
                <w:szCs w:val="18"/>
              </w:rPr>
            </w:pPr>
            <w:r w:rsidDel="00000000" w:rsidR="00000000" w:rsidRPr="00000000">
              <w:rPr>
                <w:sz w:val="18"/>
                <w:szCs w:val="18"/>
                <w:rtl w:val="0"/>
              </w:rPr>
              <w:t xml:space="preserve">Funds made available under this Act may be used to pay for the costs of career and technical education services required in an individualized education plan developed pursuant to Section 614(d) of the Individuals with Disabilities Education Act. Funds made available under this Act may be used to pay for the costs of services necessary to the requirements of Section 504 of the Rehabilitation Act of 1973 with respect to ensuring equal access to career and technical education. The school does not discriminate on the basis of race, color, sex, national origin, age, or disability in the provision of Federal programs or services. Students who are members of the special populations will not be discriminated against on the basis of their status as members of special populations.</w:t>
            </w:r>
          </w:p>
        </w:tc>
      </w:tr>
      <w:tr>
        <w:trPr>
          <w:cantSplit w:val="0"/>
          <w:trHeight w:val="810" w:hRule="atLeast"/>
          <w:tblHeader w:val="0"/>
        </w:trPr>
        <w:tc>
          <w:tcPr>
            <w:tcBorders>
              <w:top w:color="9e9e9e" w:space="0" w:sz="4" w:val="single"/>
              <w:left w:color="9e9e9e" w:space="0" w:sz="4" w:val="single"/>
              <w:bottom w:color="9e9e9e" w:space="0" w:sz="4" w:val="single"/>
              <w:right w:color="9e9e9e" w:space="0" w:sz="4" w:val="single"/>
            </w:tcBorders>
            <w:shd w:fill="cce2f2" w:val="clear"/>
            <w:tcMar>
              <w:top w:w="80.0" w:type="dxa"/>
              <w:left w:w="80.0" w:type="dxa"/>
              <w:bottom w:w="80.0" w:type="dxa"/>
              <w:right w:w="80.0" w:type="dxa"/>
            </w:tcMar>
            <w:vAlign w:val="top"/>
          </w:tcPr>
          <w:p w:rsidR="00000000" w:rsidDel="00000000" w:rsidP="00000000" w:rsidRDefault="00000000" w:rsidRPr="00000000" w14:paraId="00000024">
            <w:pPr>
              <w:rPr>
                <w:sz w:val="18"/>
                <w:szCs w:val="18"/>
              </w:rPr>
            </w:pPr>
            <w:r w:rsidDel="00000000" w:rsidR="00000000" w:rsidRPr="00000000">
              <w:rPr>
                <w:sz w:val="18"/>
                <w:szCs w:val="18"/>
                <w:rtl w:val="0"/>
              </w:rPr>
              <w:t xml:space="preserve">(n)</w:t>
            </w:r>
          </w:p>
        </w:tc>
        <w:tc>
          <w:tcPr>
            <w:tcBorders>
              <w:top w:color="9e9e9e" w:space="0" w:sz="4" w:val="single"/>
              <w:left w:color="9e9e9e" w:space="0" w:sz="4" w:val="single"/>
              <w:bottom w:color="9e9e9e" w:space="0" w:sz="4" w:val="single"/>
              <w:right w:color="9e9e9e" w:space="0" w:sz="4" w:val="single"/>
            </w:tcBorders>
            <w:shd w:fill="cce2f2" w:val="clear"/>
            <w:tcMar>
              <w:top w:w="80.0" w:type="dxa"/>
              <w:left w:w="80.0" w:type="dxa"/>
              <w:bottom w:w="80.0" w:type="dxa"/>
              <w:right w:w="80.0" w:type="dxa"/>
            </w:tcMar>
            <w:vAlign w:val="top"/>
          </w:tcPr>
          <w:p w:rsidR="00000000" w:rsidDel="00000000" w:rsidP="00000000" w:rsidRDefault="00000000" w:rsidRPr="00000000" w14:paraId="00000025">
            <w:pPr>
              <w:rPr>
                <w:sz w:val="18"/>
                <w:szCs w:val="18"/>
              </w:rPr>
            </w:pPr>
            <w:r w:rsidDel="00000000" w:rsidR="00000000" w:rsidRPr="00000000">
              <w:rPr>
                <w:sz w:val="18"/>
                <w:szCs w:val="18"/>
                <w:rtl w:val="0"/>
              </w:rPr>
              <w:t xml:space="preserve">Sufficient information will be provided to the Kentucky Office of Career and Technical Education and Student Transition to enable the Office to comply with the reporting requirements specified in the Strengthening Career and Technical Education for the 21st Century act. The prospective primary participant certifies to the best of its knowledge and belief, that it and its principals are not presently debarred, suspended, proposed for debarment, declared ineligible, or voluntarily excluded from covered transactions by any Federal department or agency.</w:t>
            </w:r>
          </w:p>
        </w:tc>
      </w:tr>
      <w:tr>
        <w:trPr>
          <w:cantSplit w:val="0"/>
          <w:trHeight w:val="390" w:hRule="atLeast"/>
          <w:tblHeader w:val="0"/>
        </w:trPr>
        <w:tc>
          <w:tcPr>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26">
            <w:pPr>
              <w:rPr>
                <w:sz w:val="18"/>
                <w:szCs w:val="18"/>
              </w:rPr>
            </w:pPr>
            <w:r w:rsidDel="00000000" w:rsidR="00000000" w:rsidRPr="00000000">
              <w:rPr>
                <w:sz w:val="18"/>
                <w:szCs w:val="18"/>
                <w:rtl w:val="0"/>
              </w:rPr>
              <w:t xml:space="preserve">(o)</w:t>
            </w:r>
          </w:p>
        </w:tc>
        <w:tc>
          <w:tcPr>
            <w:tcBorders>
              <w:top w:color="9e9e9e" w:space="0" w:sz="4" w:val="single"/>
              <w:left w:color="9e9e9e" w:space="0" w:sz="4" w:val="single"/>
              <w:bottom w:color="9e9e9e" w:space="0" w:sz="4" w:val="single"/>
              <w:right w:color="9e9e9e" w:space="0" w:sz="4" w:val="single"/>
            </w:tcBorders>
            <w:shd w:fill="f1f7fb" w:val="clear"/>
            <w:tcMar>
              <w:top w:w="80.0" w:type="dxa"/>
              <w:left w:w="80.0" w:type="dxa"/>
              <w:bottom w:w="80.0" w:type="dxa"/>
              <w:right w:w="80.0" w:type="dxa"/>
            </w:tcMar>
            <w:vAlign w:val="top"/>
          </w:tcPr>
          <w:p w:rsidR="00000000" w:rsidDel="00000000" w:rsidP="00000000" w:rsidRDefault="00000000" w:rsidRPr="00000000" w14:paraId="00000027">
            <w:pPr>
              <w:rPr>
                <w:sz w:val="18"/>
                <w:szCs w:val="18"/>
              </w:rPr>
            </w:pPr>
            <w:r w:rsidDel="00000000" w:rsidR="00000000" w:rsidRPr="00000000">
              <w:rPr>
                <w:sz w:val="18"/>
                <w:szCs w:val="18"/>
                <w:rtl w:val="0"/>
              </w:rPr>
              <w:t xml:space="preserve">The grantee certifies that it will provide a drug-free workplace.</w:t>
            </w:r>
          </w:p>
        </w:tc>
      </w:tr>
    </w:tbl>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