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4/17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Middle &amp; High School Teaching &amp; Learning - 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Bosc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 for PLTW courses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2024 - December 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01.11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Bosch Grant provides funding to schools participating in the Project Lead The Way (PLTW) program, allowing them to acquire materials and supplies as specified in the Grant's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$32,000.00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authorize the acceptance of the Bosch Grant totaling $32,000.00, to support the Project Lead The 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(PLTW) initiative, 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presented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Schaefer, Director MS/HS Teaching and Learning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DE1kANiVgQMiDR9HKQQ1aEnhg==">CgMxLjA4AHIhMTdSX0JVeEZVVGNZOWZFV1JKdjhqTDZfTWtOcC05Vkkt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2025-03-06T18:44:00Z</dcterms:created>
  <dc:creator>Staff</dc:creator>
</cp:coreProperties>
</file>