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1BD85A9B" w:rsidR="00794F54" w:rsidRPr="00770DCB" w:rsidRDefault="00770DCB" w:rsidP="00911978">
      <w:pPr>
        <w:jc w:val="right"/>
        <w:rPr>
          <w:b/>
        </w:rPr>
      </w:pPr>
      <w:r w:rsidRPr="00770DCB">
        <w:rPr>
          <w:b/>
        </w:rPr>
        <w:t>ACTION ITEM D</w:t>
      </w:r>
    </w:p>
    <w:p w14:paraId="33EACA9B" w14:textId="416178D6" w:rsidR="00911978" w:rsidRPr="00770DCB" w:rsidRDefault="00106FB1" w:rsidP="00770DCB">
      <w:pPr>
        <w:spacing w:after="240"/>
        <w:jc w:val="right"/>
        <w:rPr>
          <w:b/>
        </w:rPr>
      </w:pPr>
      <w:r w:rsidRPr="00770DCB">
        <w:rPr>
          <w:b/>
        </w:rPr>
        <w:t>March 24, 2025</w:t>
      </w:r>
    </w:p>
    <w:p w14:paraId="21614FD5" w14:textId="741BD69E" w:rsidR="00911978" w:rsidRPr="00770DCB" w:rsidRDefault="007842E3" w:rsidP="00770DCB">
      <w:pPr>
        <w:spacing w:after="240"/>
        <w:jc w:val="center"/>
        <w:rPr>
          <w:b/>
        </w:rPr>
      </w:pPr>
      <w:r w:rsidRPr="00911978">
        <w:rPr>
          <w:b/>
        </w:rPr>
        <w:t>OLDHAM COUNTY BOARD OF EDUCATION</w:t>
      </w:r>
    </w:p>
    <w:p w14:paraId="2D4074D9" w14:textId="679BA430" w:rsidR="00794F54" w:rsidRPr="00770DCB" w:rsidRDefault="007842E3" w:rsidP="00911978">
      <w:pPr>
        <w:rPr>
          <w:b/>
          <w:sz w:val="22"/>
          <w:szCs w:val="22"/>
        </w:rPr>
      </w:pPr>
      <w:r w:rsidRPr="00770DCB">
        <w:rPr>
          <w:b/>
          <w:sz w:val="22"/>
          <w:szCs w:val="22"/>
        </w:rPr>
        <w:t>CONCERN</w:t>
      </w:r>
    </w:p>
    <w:p w14:paraId="47507530" w14:textId="12ADB21C" w:rsidR="00AE3BF4" w:rsidRPr="00770DCB" w:rsidRDefault="00AE3BF4" w:rsidP="00E56BAC">
      <w:pPr>
        <w:spacing w:after="120"/>
        <w:rPr>
          <w:sz w:val="22"/>
          <w:szCs w:val="22"/>
        </w:rPr>
      </w:pPr>
      <w:r w:rsidRPr="00770DCB">
        <w:rPr>
          <w:sz w:val="22"/>
          <w:szCs w:val="22"/>
        </w:rPr>
        <w:t xml:space="preserve">Over the past few years, the Board of Education has taken action to raise salaries for all employees.  As this was needed action in the recruitment and retention of staff, it has resulted in additional costs for our afterschool enrichment programs. In addition, ESSER grants were granted to our afterschool enrichment programs which helped ease the additional costs of staffing in recent years. </w:t>
      </w:r>
      <w:proofErr w:type="gramStart"/>
      <w:r w:rsidRPr="00770DCB">
        <w:rPr>
          <w:sz w:val="22"/>
          <w:szCs w:val="22"/>
        </w:rPr>
        <w:t>All of</w:t>
      </w:r>
      <w:proofErr w:type="gramEnd"/>
      <w:r w:rsidRPr="00770DCB">
        <w:rPr>
          <w:sz w:val="22"/>
          <w:szCs w:val="22"/>
        </w:rPr>
        <w:t xml:space="preserve"> those </w:t>
      </w:r>
      <w:proofErr w:type="gramStart"/>
      <w:r w:rsidRPr="00770DCB">
        <w:rPr>
          <w:sz w:val="22"/>
          <w:szCs w:val="22"/>
        </w:rPr>
        <w:t>monies</w:t>
      </w:r>
      <w:proofErr w:type="gramEnd"/>
      <w:r w:rsidRPr="00770DCB">
        <w:rPr>
          <w:sz w:val="22"/>
          <w:szCs w:val="22"/>
        </w:rPr>
        <w:t xml:space="preserve"> have now been </w:t>
      </w:r>
      <w:r w:rsidR="00A1090C" w:rsidRPr="00770DCB">
        <w:rPr>
          <w:sz w:val="22"/>
          <w:szCs w:val="22"/>
        </w:rPr>
        <w:t xml:space="preserve">spent. </w:t>
      </w:r>
    </w:p>
    <w:p w14:paraId="5D9BABC3" w14:textId="58F6BD9F" w:rsidR="00794F54" w:rsidRPr="00770DCB" w:rsidRDefault="007842E3" w:rsidP="00770DCB">
      <w:pPr>
        <w:rPr>
          <w:b/>
          <w:sz w:val="22"/>
          <w:szCs w:val="22"/>
        </w:rPr>
      </w:pPr>
      <w:r w:rsidRPr="00770DCB">
        <w:rPr>
          <w:b/>
          <w:sz w:val="22"/>
          <w:szCs w:val="22"/>
        </w:rPr>
        <w:t>DISCUSSION</w:t>
      </w:r>
    </w:p>
    <w:p w14:paraId="13F9684A" w14:textId="008A25EB" w:rsidR="00A1090C" w:rsidRPr="00770DCB" w:rsidRDefault="00106FB1" w:rsidP="00A1090C">
      <w:pPr>
        <w:spacing w:after="120"/>
        <w:rPr>
          <w:bCs/>
          <w:sz w:val="22"/>
          <w:szCs w:val="22"/>
        </w:rPr>
      </w:pPr>
      <w:r w:rsidRPr="00770DCB">
        <w:rPr>
          <w:bCs/>
          <w:sz w:val="22"/>
          <w:szCs w:val="22"/>
        </w:rPr>
        <w:t>Our current summer rates are at a much lower rate than any program in the area. We would like to consider raising the rate an additional $20 for every student</w:t>
      </w:r>
      <w:r w:rsidR="00A1090C" w:rsidRPr="00770DCB">
        <w:rPr>
          <w:bCs/>
          <w:sz w:val="22"/>
          <w:szCs w:val="22"/>
        </w:rPr>
        <w:t xml:space="preserve"> during the </w:t>
      </w:r>
      <w:r w:rsidR="00770DCB">
        <w:rPr>
          <w:bCs/>
          <w:sz w:val="22"/>
          <w:szCs w:val="22"/>
        </w:rPr>
        <w:t>summer of 2025</w:t>
      </w:r>
      <w:r w:rsidR="00A1090C" w:rsidRPr="00770DCB">
        <w:rPr>
          <w:bCs/>
          <w:sz w:val="22"/>
          <w:szCs w:val="22"/>
        </w:rPr>
        <w:t xml:space="preserve"> and an </w:t>
      </w:r>
      <w:r w:rsidR="00770DCB" w:rsidRPr="00770DCB">
        <w:rPr>
          <w:bCs/>
          <w:sz w:val="22"/>
          <w:szCs w:val="22"/>
        </w:rPr>
        <w:t>additional</w:t>
      </w:r>
      <w:r w:rsidR="00A1090C" w:rsidRPr="00770DCB">
        <w:rPr>
          <w:bCs/>
          <w:sz w:val="22"/>
          <w:szCs w:val="22"/>
        </w:rPr>
        <w:t xml:space="preserve"> $5 during the school year. </w:t>
      </w:r>
      <w:r w:rsidR="00770DCB">
        <w:rPr>
          <w:bCs/>
          <w:sz w:val="22"/>
          <w:szCs w:val="22"/>
        </w:rPr>
        <w:t>These rates will be effective on June 1, 2025.</w:t>
      </w:r>
    </w:p>
    <w:tbl>
      <w:tblPr>
        <w:tblW w:w="8812" w:type="dxa"/>
        <w:tblCellMar>
          <w:left w:w="0" w:type="dxa"/>
          <w:right w:w="0" w:type="dxa"/>
        </w:tblCellMar>
        <w:tblLook w:val="04A0" w:firstRow="1" w:lastRow="0" w:firstColumn="1" w:lastColumn="0" w:noHBand="0" w:noVBand="1"/>
      </w:tblPr>
      <w:tblGrid>
        <w:gridCol w:w="3142"/>
        <w:gridCol w:w="90"/>
        <w:gridCol w:w="2610"/>
        <w:gridCol w:w="43"/>
        <w:gridCol w:w="123"/>
        <w:gridCol w:w="2776"/>
        <w:gridCol w:w="28"/>
      </w:tblGrid>
      <w:tr w:rsidR="00A1090C" w:rsidRPr="00770DCB" w14:paraId="67635668" w14:textId="77777777" w:rsidTr="00770DCB">
        <w:trPr>
          <w:trHeight w:val="288"/>
        </w:trPr>
        <w:tc>
          <w:tcPr>
            <w:tcW w:w="8812" w:type="dxa"/>
            <w:gridSpan w:val="7"/>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hideMark/>
          </w:tcPr>
          <w:p w14:paraId="6222AD68" w14:textId="77777777" w:rsidR="00A1090C" w:rsidRPr="00770DCB" w:rsidRDefault="00A1090C" w:rsidP="00770DCB">
            <w:pPr>
              <w:rPr>
                <w:b/>
                <w:bCs/>
                <w:sz w:val="20"/>
                <w:szCs w:val="20"/>
              </w:rPr>
            </w:pPr>
            <w:r w:rsidRPr="00770DCB">
              <w:rPr>
                <w:b/>
                <w:bCs/>
                <w:sz w:val="20"/>
                <w:szCs w:val="20"/>
              </w:rPr>
              <w:t>Current Full Time- Summer (10 weeks)</w:t>
            </w:r>
          </w:p>
        </w:tc>
      </w:tr>
      <w:tr w:rsidR="00A1090C" w:rsidRPr="00770DCB" w14:paraId="09955D68" w14:textId="77777777" w:rsidTr="00F76C15">
        <w:trPr>
          <w:trHeight w:val="20"/>
        </w:trPr>
        <w:tc>
          <w:tcPr>
            <w:tcW w:w="3232"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F6B5A3" w14:textId="77777777" w:rsidR="00A1090C" w:rsidRPr="00770DCB" w:rsidRDefault="00A1090C" w:rsidP="00770DCB">
            <w:pPr>
              <w:rPr>
                <w:sz w:val="20"/>
                <w:szCs w:val="20"/>
              </w:rPr>
            </w:pPr>
          </w:p>
        </w:tc>
        <w:tc>
          <w:tcPr>
            <w:tcW w:w="26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31098" w14:textId="77777777" w:rsidR="00A1090C" w:rsidRPr="00770DCB" w:rsidRDefault="00A1090C" w:rsidP="00770DCB">
            <w:pPr>
              <w:jc w:val="center"/>
              <w:rPr>
                <w:b/>
                <w:bCs/>
                <w:sz w:val="20"/>
                <w:szCs w:val="20"/>
              </w:rPr>
            </w:pPr>
            <w:r w:rsidRPr="00770DCB">
              <w:rPr>
                <w:b/>
                <w:bCs/>
                <w:sz w:val="20"/>
                <w:szCs w:val="20"/>
              </w:rPr>
              <w:t>Current Tuition</w:t>
            </w:r>
          </w:p>
        </w:tc>
        <w:tc>
          <w:tcPr>
            <w:tcW w:w="2970"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C08404" w14:textId="77777777" w:rsidR="00A1090C" w:rsidRPr="00770DCB" w:rsidRDefault="00A1090C" w:rsidP="00770DCB">
            <w:pPr>
              <w:jc w:val="center"/>
              <w:rPr>
                <w:b/>
                <w:bCs/>
                <w:sz w:val="20"/>
                <w:szCs w:val="20"/>
              </w:rPr>
            </w:pPr>
            <w:r w:rsidRPr="00770DCB">
              <w:rPr>
                <w:b/>
                <w:bCs/>
                <w:sz w:val="20"/>
                <w:szCs w:val="20"/>
              </w:rPr>
              <w:t>Proposed Increase</w:t>
            </w:r>
          </w:p>
        </w:tc>
      </w:tr>
      <w:tr w:rsidR="00A1090C" w:rsidRPr="00770DCB" w14:paraId="3BCDC339" w14:textId="77777777" w:rsidTr="00F76C15">
        <w:trPr>
          <w:trHeight w:val="20"/>
        </w:trPr>
        <w:tc>
          <w:tcPr>
            <w:tcW w:w="3232"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2D0AFD" w14:textId="77777777" w:rsidR="00A1090C" w:rsidRPr="00770DCB" w:rsidRDefault="00A1090C" w:rsidP="00770DCB">
            <w:pPr>
              <w:rPr>
                <w:sz w:val="20"/>
                <w:szCs w:val="20"/>
              </w:rPr>
            </w:pPr>
            <w:r w:rsidRPr="00770DCB">
              <w:rPr>
                <w:sz w:val="20"/>
                <w:szCs w:val="20"/>
              </w:rPr>
              <w:t>1st Child/ each week</w:t>
            </w:r>
          </w:p>
        </w:tc>
        <w:tc>
          <w:tcPr>
            <w:tcW w:w="26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B6C31" w14:textId="77777777" w:rsidR="00A1090C" w:rsidRPr="00770DCB" w:rsidRDefault="00A1090C" w:rsidP="00770DCB">
            <w:pPr>
              <w:jc w:val="center"/>
              <w:rPr>
                <w:sz w:val="20"/>
                <w:szCs w:val="20"/>
              </w:rPr>
            </w:pPr>
            <w:r w:rsidRPr="00770DCB">
              <w:rPr>
                <w:sz w:val="20"/>
                <w:szCs w:val="20"/>
              </w:rPr>
              <w:t>$140</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32427D4D" w14:textId="77777777" w:rsidR="00A1090C" w:rsidRPr="00770DCB" w:rsidRDefault="00A1090C" w:rsidP="00770DCB">
            <w:pPr>
              <w:jc w:val="center"/>
              <w:rPr>
                <w:sz w:val="20"/>
                <w:szCs w:val="20"/>
              </w:rPr>
            </w:pPr>
            <w:r w:rsidRPr="00770DCB">
              <w:rPr>
                <w:sz w:val="20"/>
                <w:szCs w:val="20"/>
              </w:rPr>
              <w:t>$160</w:t>
            </w:r>
          </w:p>
        </w:tc>
      </w:tr>
      <w:tr w:rsidR="00A1090C" w:rsidRPr="00770DCB" w14:paraId="72548547" w14:textId="77777777" w:rsidTr="00F76C15">
        <w:trPr>
          <w:trHeight w:val="20"/>
        </w:trPr>
        <w:tc>
          <w:tcPr>
            <w:tcW w:w="3232"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C729C9" w14:textId="77777777" w:rsidR="00A1090C" w:rsidRPr="00770DCB" w:rsidRDefault="00A1090C" w:rsidP="00770DCB">
            <w:pPr>
              <w:rPr>
                <w:sz w:val="20"/>
                <w:szCs w:val="20"/>
              </w:rPr>
            </w:pPr>
            <w:r w:rsidRPr="00770DCB">
              <w:rPr>
                <w:sz w:val="20"/>
                <w:szCs w:val="20"/>
              </w:rPr>
              <w:t>Additional Child/ each week</w:t>
            </w:r>
          </w:p>
        </w:tc>
        <w:tc>
          <w:tcPr>
            <w:tcW w:w="26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9AFA2E" w14:textId="77777777" w:rsidR="00A1090C" w:rsidRPr="00770DCB" w:rsidRDefault="00A1090C" w:rsidP="00770DCB">
            <w:pPr>
              <w:jc w:val="center"/>
              <w:rPr>
                <w:sz w:val="20"/>
                <w:szCs w:val="20"/>
              </w:rPr>
            </w:pPr>
            <w:r w:rsidRPr="00770DCB">
              <w:rPr>
                <w:sz w:val="20"/>
                <w:szCs w:val="20"/>
              </w:rPr>
              <w:t>$100</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327CA1B6" w14:textId="77777777" w:rsidR="00A1090C" w:rsidRPr="00770DCB" w:rsidRDefault="00A1090C" w:rsidP="00770DCB">
            <w:pPr>
              <w:jc w:val="center"/>
              <w:rPr>
                <w:sz w:val="20"/>
                <w:szCs w:val="20"/>
              </w:rPr>
            </w:pPr>
            <w:r w:rsidRPr="00770DCB">
              <w:rPr>
                <w:sz w:val="20"/>
                <w:szCs w:val="20"/>
              </w:rPr>
              <w:t>$120</w:t>
            </w:r>
          </w:p>
        </w:tc>
      </w:tr>
      <w:tr w:rsidR="00A1090C" w:rsidRPr="00770DCB" w14:paraId="742FB44F" w14:textId="77777777" w:rsidTr="00770DCB">
        <w:trPr>
          <w:trHeight w:val="352"/>
        </w:trPr>
        <w:tc>
          <w:tcPr>
            <w:tcW w:w="8812" w:type="dxa"/>
            <w:gridSpan w:val="7"/>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5704F4C9" w14:textId="77777777" w:rsidR="00A1090C" w:rsidRPr="00770DCB" w:rsidRDefault="00A1090C" w:rsidP="00690E44">
            <w:pPr>
              <w:rPr>
                <w:b/>
                <w:bCs/>
                <w:sz w:val="20"/>
                <w:szCs w:val="20"/>
              </w:rPr>
            </w:pPr>
            <w:r w:rsidRPr="00770DCB">
              <w:rPr>
                <w:b/>
                <w:bCs/>
                <w:sz w:val="20"/>
                <w:szCs w:val="20"/>
              </w:rPr>
              <w:t xml:space="preserve">Full Time Board Employees-Summer </w:t>
            </w:r>
          </w:p>
        </w:tc>
      </w:tr>
      <w:tr w:rsidR="00A1090C" w:rsidRPr="00770DCB" w14:paraId="55BD9EB1" w14:textId="77777777" w:rsidTr="00F76C15">
        <w:trPr>
          <w:trHeight w:val="20"/>
        </w:trPr>
        <w:tc>
          <w:tcPr>
            <w:tcW w:w="314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65252D1D" w14:textId="77777777" w:rsidR="00A1090C" w:rsidRPr="00770DCB" w:rsidRDefault="00A1090C" w:rsidP="00770DCB">
            <w:pPr>
              <w:jc w:val="center"/>
              <w:rPr>
                <w:sz w:val="20"/>
                <w:szCs w:val="20"/>
              </w:rPr>
            </w:pPr>
          </w:p>
        </w:tc>
        <w:tc>
          <w:tcPr>
            <w:tcW w:w="2700"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E409976" w14:textId="77777777" w:rsidR="00A1090C" w:rsidRPr="00770DCB" w:rsidRDefault="00A1090C" w:rsidP="00770DCB">
            <w:pPr>
              <w:jc w:val="center"/>
              <w:rPr>
                <w:b/>
                <w:bCs/>
                <w:sz w:val="20"/>
                <w:szCs w:val="20"/>
              </w:rPr>
            </w:pPr>
            <w:r w:rsidRPr="00770DCB">
              <w:rPr>
                <w:b/>
                <w:bCs/>
                <w:sz w:val="20"/>
                <w:szCs w:val="20"/>
              </w:rPr>
              <w:t>Current Tuition</w:t>
            </w:r>
          </w:p>
        </w:tc>
        <w:tc>
          <w:tcPr>
            <w:tcW w:w="2970"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F4C1B3B" w14:textId="77777777" w:rsidR="00A1090C" w:rsidRPr="00770DCB" w:rsidRDefault="00A1090C" w:rsidP="00770DCB">
            <w:pPr>
              <w:jc w:val="center"/>
              <w:rPr>
                <w:b/>
                <w:bCs/>
                <w:sz w:val="20"/>
                <w:szCs w:val="20"/>
              </w:rPr>
            </w:pPr>
            <w:r w:rsidRPr="00770DCB">
              <w:rPr>
                <w:b/>
                <w:bCs/>
                <w:sz w:val="20"/>
                <w:szCs w:val="20"/>
              </w:rPr>
              <w:t>Proposed Increase</w:t>
            </w:r>
          </w:p>
        </w:tc>
      </w:tr>
      <w:tr w:rsidR="00A1090C" w:rsidRPr="00770DCB" w14:paraId="20C811DD" w14:textId="77777777" w:rsidTr="00F76C15">
        <w:trPr>
          <w:trHeight w:val="20"/>
        </w:trPr>
        <w:tc>
          <w:tcPr>
            <w:tcW w:w="314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7DDAAB" w14:textId="77777777" w:rsidR="00A1090C" w:rsidRPr="00770DCB" w:rsidRDefault="00A1090C" w:rsidP="00690E44">
            <w:pPr>
              <w:rPr>
                <w:sz w:val="20"/>
                <w:szCs w:val="20"/>
              </w:rPr>
            </w:pPr>
            <w:r w:rsidRPr="00770DCB">
              <w:rPr>
                <w:sz w:val="20"/>
                <w:szCs w:val="20"/>
              </w:rPr>
              <w:t>1st Child</w:t>
            </w:r>
          </w:p>
        </w:tc>
        <w:tc>
          <w:tcPr>
            <w:tcW w:w="2700"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3AC152" w14:textId="77777777" w:rsidR="00A1090C" w:rsidRPr="00770DCB" w:rsidRDefault="00A1090C" w:rsidP="00690E44">
            <w:pPr>
              <w:jc w:val="center"/>
              <w:rPr>
                <w:sz w:val="20"/>
                <w:szCs w:val="20"/>
              </w:rPr>
            </w:pPr>
            <w:r w:rsidRPr="00770DCB">
              <w:rPr>
                <w:sz w:val="20"/>
                <w:szCs w:val="20"/>
              </w:rPr>
              <w:t>$80</w:t>
            </w:r>
          </w:p>
        </w:tc>
        <w:tc>
          <w:tcPr>
            <w:tcW w:w="2970" w:type="dxa"/>
            <w:gridSpan w:val="4"/>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3A17092F" w14:textId="77777777" w:rsidR="00A1090C" w:rsidRPr="00770DCB" w:rsidRDefault="00A1090C" w:rsidP="00690E44">
            <w:pPr>
              <w:jc w:val="center"/>
              <w:rPr>
                <w:sz w:val="20"/>
                <w:szCs w:val="20"/>
              </w:rPr>
            </w:pPr>
            <w:r w:rsidRPr="00770DCB">
              <w:rPr>
                <w:sz w:val="20"/>
                <w:szCs w:val="20"/>
              </w:rPr>
              <w:t>$100</w:t>
            </w:r>
          </w:p>
        </w:tc>
      </w:tr>
      <w:tr w:rsidR="00A1090C" w:rsidRPr="00770DCB" w14:paraId="3F2D9F5D" w14:textId="77777777" w:rsidTr="00F76C15">
        <w:trPr>
          <w:trHeight w:val="20"/>
        </w:trPr>
        <w:tc>
          <w:tcPr>
            <w:tcW w:w="314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621132" w14:textId="77777777" w:rsidR="00A1090C" w:rsidRPr="00770DCB" w:rsidRDefault="00A1090C" w:rsidP="00690E44">
            <w:pPr>
              <w:rPr>
                <w:sz w:val="20"/>
                <w:szCs w:val="20"/>
              </w:rPr>
            </w:pPr>
            <w:r w:rsidRPr="00770DCB">
              <w:rPr>
                <w:sz w:val="20"/>
                <w:szCs w:val="20"/>
              </w:rPr>
              <w:t>Additional Child</w:t>
            </w:r>
          </w:p>
        </w:tc>
        <w:tc>
          <w:tcPr>
            <w:tcW w:w="2700"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3A70B2" w14:textId="77777777" w:rsidR="00A1090C" w:rsidRPr="00770DCB" w:rsidRDefault="00A1090C" w:rsidP="00690E44">
            <w:pPr>
              <w:jc w:val="center"/>
              <w:rPr>
                <w:sz w:val="20"/>
                <w:szCs w:val="20"/>
              </w:rPr>
            </w:pPr>
            <w:r w:rsidRPr="00770DCB">
              <w:rPr>
                <w:sz w:val="20"/>
                <w:szCs w:val="20"/>
              </w:rPr>
              <w:t>$70</w:t>
            </w:r>
          </w:p>
        </w:tc>
        <w:tc>
          <w:tcPr>
            <w:tcW w:w="2970" w:type="dxa"/>
            <w:gridSpan w:val="4"/>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3C024C15" w14:textId="77777777" w:rsidR="00A1090C" w:rsidRPr="00770DCB" w:rsidRDefault="00A1090C" w:rsidP="00690E44">
            <w:pPr>
              <w:jc w:val="center"/>
              <w:rPr>
                <w:sz w:val="20"/>
                <w:szCs w:val="20"/>
              </w:rPr>
            </w:pPr>
            <w:r w:rsidRPr="00770DCB">
              <w:rPr>
                <w:sz w:val="20"/>
                <w:szCs w:val="20"/>
              </w:rPr>
              <w:t>$90</w:t>
            </w:r>
          </w:p>
        </w:tc>
      </w:tr>
      <w:tr w:rsidR="00A1090C" w:rsidRPr="00770DCB" w14:paraId="31169A3C" w14:textId="77777777" w:rsidTr="00770DCB">
        <w:trPr>
          <w:trHeight w:val="315"/>
        </w:trPr>
        <w:tc>
          <w:tcPr>
            <w:tcW w:w="8812" w:type="dxa"/>
            <w:gridSpan w:val="7"/>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51C942DB" w14:textId="6B47571F" w:rsidR="00A1090C" w:rsidRPr="00770DCB" w:rsidRDefault="00A1090C" w:rsidP="00690E44">
            <w:pPr>
              <w:rPr>
                <w:b/>
                <w:bCs/>
                <w:sz w:val="20"/>
                <w:szCs w:val="20"/>
              </w:rPr>
            </w:pPr>
            <w:r w:rsidRPr="00770DCB">
              <w:rPr>
                <w:b/>
                <w:bCs/>
                <w:sz w:val="20"/>
                <w:szCs w:val="20"/>
              </w:rPr>
              <w:t>School Year Full Time Contracts (36 weeks/170 Instructional Days)</w:t>
            </w:r>
          </w:p>
        </w:tc>
      </w:tr>
      <w:tr w:rsidR="00A1090C" w:rsidRPr="00770DCB" w14:paraId="648006FD" w14:textId="77777777" w:rsidTr="00F76C15">
        <w:trPr>
          <w:trHeight w:val="20"/>
        </w:trPr>
        <w:tc>
          <w:tcPr>
            <w:tcW w:w="31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27BEFF" w14:textId="77777777" w:rsidR="00A1090C" w:rsidRPr="00770DCB" w:rsidRDefault="00A1090C" w:rsidP="00770DCB">
            <w:pPr>
              <w:jc w:val="center"/>
              <w:rPr>
                <w:sz w:val="20"/>
                <w:szCs w:val="20"/>
              </w:rPr>
            </w:pPr>
          </w:p>
        </w:tc>
        <w:tc>
          <w:tcPr>
            <w:tcW w:w="2743"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D71640" w14:textId="77777777" w:rsidR="00A1090C" w:rsidRPr="00770DCB" w:rsidRDefault="00A1090C" w:rsidP="00770DCB">
            <w:pPr>
              <w:jc w:val="center"/>
              <w:rPr>
                <w:b/>
                <w:bCs/>
                <w:sz w:val="20"/>
                <w:szCs w:val="20"/>
              </w:rPr>
            </w:pPr>
            <w:r w:rsidRPr="00770DCB">
              <w:rPr>
                <w:b/>
                <w:bCs/>
                <w:sz w:val="20"/>
                <w:szCs w:val="20"/>
              </w:rPr>
              <w:t>Current Tuition</w:t>
            </w:r>
          </w:p>
        </w:tc>
        <w:tc>
          <w:tcPr>
            <w:tcW w:w="2927" w:type="dxa"/>
            <w:gridSpan w:val="3"/>
            <w:tcBorders>
              <w:top w:val="single" w:sz="6" w:space="0" w:color="CCCCCC"/>
              <w:left w:val="single" w:sz="6" w:space="0" w:color="CCCCCC"/>
              <w:bottom w:val="single" w:sz="6" w:space="0" w:color="000000"/>
              <w:right w:val="single" w:sz="6" w:space="0" w:color="000000"/>
            </w:tcBorders>
          </w:tcPr>
          <w:p w14:paraId="2C7D7862" w14:textId="77777777" w:rsidR="00A1090C" w:rsidRPr="00770DCB" w:rsidRDefault="00A1090C" w:rsidP="00770DCB">
            <w:pPr>
              <w:jc w:val="center"/>
              <w:rPr>
                <w:b/>
                <w:bCs/>
                <w:sz w:val="20"/>
                <w:szCs w:val="20"/>
              </w:rPr>
            </w:pPr>
            <w:r w:rsidRPr="00770DCB">
              <w:rPr>
                <w:b/>
                <w:bCs/>
                <w:sz w:val="20"/>
                <w:szCs w:val="20"/>
              </w:rPr>
              <w:t>Proposed Increase</w:t>
            </w:r>
          </w:p>
        </w:tc>
      </w:tr>
      <w:tr w:rsidR="00A1090C" w:rsidRPr="00770DCB" w14:paraId="153B19C6" w14:textId="77777777" w:rsidTr="00F76C15">
        <w:trPr>
          <w:trHeight w:val="20"/>
        </w:trPr>
        <w:tc>
          <w:tcPr>
            <w:tcW w:w="31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E990B61" w14:textId="184179DF" w:rsidR="00A1090C" w:rsidRPr="00770DCB" w:rsidRDefault="00A1090C" w:rsidP="00770DCB">
            <w:pPr>
              <w:rPr>
                <w:sz w:val="20"/>
                <w:szCs w:val="20"/>
              </w:rPr>
            </w:pPr>
            <w:r w:rsidRPr="00770DCB">
              <w:rPr>
                <w:sz w:val="20"/>
                <w:szCs w:val="20"/>
              </w:rPr>
              <w:t>1st Child/ each week</w:t>
            </w:r>
          </w:p>
        </w:tc>
        <w:tc>
          <w:tcPr>
            <w:tcW w:w="2743"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563831" w14:textId="77777777" w:rsidR="00A1090C" w:rsidRPr="00770DCB" w:rsidRDefault="00A1090C" w:rsidP="00770DCB">
            <w:pPr>
              <w:jc w:val="center"/>
              <w:rPr>
                <w:sz w:val="20"/>
                <w:szCs w:val="20"/>
              </w:rPr>
            </w:pPr>
            <w:r w:rsidRPr="00770DCB">
              <w:rPr>
                <w:sz w:val="20"/>
                <w:szCs w:val="20"/>
              </w:rPr>
              <w:t>$85</w:t>
            </w:r>
          </w:p>
        </w:tc>
        <w:tc>
          <w:tcPr>
            <w:tcW w:w="2927" w:type="dxa"/>
            <w:gridSpan w:val="3"/>
            <w:tcBorders>
              <w:top w:val="single" w:sz="6" w:space="0" w:color="CCCCCC"/>
              <w:left w:val="single" w:sz="6" w:space="0" w:color="CCCCCC"/>
              <w:bottom w:val="single" w:sz="6" w:space="0" w:color="000000"/>
              <w:right w:val="single" w:sz="6" w:space="0" w:color="000000"/>
            </w:tcBorders>
          </w:tcPr>
          <w:p w14:paraId="36B6933B" w14:textId="77777777" w:rsidR="00A1090C" w:rsidRPr="00770DCB" w:rsidRDefault="00A1090C" w:rsidP="00770DCB">
            <w:pPr>
              <w:jc w:val="center"/>
              <w:rPr>
                <w:sz w:val="20"/>
                <w:szCs w:val="20"/>
              </w:rPr>
            </w:pPr>
            <w:r w:rsidRPr="00770DCB">
              <w:rPr>
                <w:sz w:val="20"/>
                <w:szCs w:val="20"/>
              </w:rPr>
              <w:t>$90</w:t>
            </w:r>
          </w:p>
        </w:tc>
      </w:tr>
      <w:tr w:rsidR="00A1090C" w:rsidRPr="00770DCB" w14:paraId="7CA81D39" w14:textId="77777777" w:rsidTr="00F76C15">
        <w:trPr>
          <w:trHeight w:val="20"/>
        </w:trPr>
        <w:tc>
          <w:tcPr>
            <w:tcW w:w="31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7588485" w14:textId="741C3852" w:rsidR="00A1090C" w:rsidRPr="00770DCB" w:rsidRDefault="00A1090C" w:rsidP="00770DCB">
            <w:pPr>
              <w:rPr>
                <w:sz w:val="20"/>
                <w:szCs w:val="20"/>
              </w:rPr>
            </w:pPr>
            <w:r w:rsidRPr="00770DCB">
              <w:rPr>
                <w:sz w:val="20"/>
                <w:szCs w:val="20"/>
              </w:rPr>
              <w:t>Additional Child/ each week</w:t>
            </w:r>
          </w:p>
        </w:tc>
        <w:tc>
          <w:tcPr>
            <w:tcW w:w="2743"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E08FA6" w14:textId="77777777" w:rsidR="00A1090C" w:rsidRPr="00770DCB" w:rsidRDefault="00A1090C" w:rsidP="00770DCB">
            <w:pPr>
              <w:jc w:val="center"/>
              <w:rPr>
                <w:sz w:val="20"/>
                <w:szCs w:val="20"/>
              </w:rPr>
            </w:pPr>
            <w:r w:rsidRPr="00770DCB">
              <w:rPr>
                <w:sz w:val="20"/>
                <w:szCs w:val="20"/>
              </w:rPr>
              <w:t>$60</w:t>
            </w:r>
          </w:p>
        </w:tc>
        <w:tc>
          <w:tcPr>
            <w:tcW w:w="2927" w:type="dxa"/>
            <w:gridSpan w:val="3"/>
            <w:tcBorders>
              <w:top w:val="single" w:sz="6" w:space="0" w:color="CCCCCC"/>
              <w:left w:val="single" w:sz="6" w:space="0" w:color="CCCCCC"/>
              <w:bottom w:val="single" w:sz="6" w:space="0" w:color="000000"/>
              <w:right w:val="single" w:sz="6" w:space="0" w:color="000000"/>
            </w:tcBorders>
          </w:tcPr>
          <w:p w14:paraId="76F3A905" w14:textId="77777777" w:rsidR="00A1090C" w:rsidRPr="00770DCB" w:rsidRDefault="00A1090C" w:rsidP="00770DCB">
            <w:pPr>
              <w:jc w:val="center"/>
              <w:rPr>
                <w:sz w:val="20"/>
                <w:szCs w:val="20"/>
              </w:rPr>
            </w:pPr>
            <w:r w:rsidRPr="00770DCB">
              <w:rPr>
                <w:sz w:val="20"/>
                <w:szCs w:val="20"/>
              </w:rPr>
              <w:t>$65</w:t>
            </w:r>
          </w:p>
        </w:tc>
      </w:tr>
      <w:tr w:rsidR="00A1090C" w:rsidRPr="00770DCB" w14:paraId="4EFDE003" w14:textId="77777777" w:rsidTr="00770DCB">
        <w:trPr>
          <w:gridAfter w:val="1"/>
          <w:wAfter w:w="28" w:type="dxa"/>
          <w:trHeight w:val="315"/>
        </w:trPr>
        <w:tc>
          <w:tcPr>
            <w:tcW w:w="8784" w:type="dxa"/>
            <w:gridSpan w:val="6"/>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67DAC67F" w14:textId="2193E268" w:rsidR="00A1090C" w:rsidRPr="00770DCB" w:rsidRDefault="00A1090C" w:rsidP="00690E44">
            <w:pPr>
              <w:rPr>
                <w:b/>
                <w:bCs/>
                <w:sz w:val="20"/>
                <w:szCs w:val="20"/>
              </w:rPr>
            </w:pPr>
            <w:r w:rsidRPr="00770DCB">
              <w:rPr>
                <w:b/>
                <w:bCs/>
                <w:sz w:val="20"/>
                <w:szCs w:val="20"/>
              </w:rPr>
              <w:t>School year Full Time Board Employees (36 weeks/172 Instructional Days)</w:t>
            </w:r>
          </w:p>
        </w:tc>
      </w:tr>
      <w:tr w:rsidR="00A1090C" w:rsidRPr="00770DCB" w14:paraId="32EF98B6" w14:textId="77777777" w:rsidTr="00F76C15">
        <w:trPr>
          <w:gridAfter w:val="1"/>
          <w:wAfter w:w="28" w:type="dxa"/>
          <w:trHeight w:val="20"/>
        </w:trPr>
        <w:tc>
          <w:tcPr>
            <w:tcW w:w="3232"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879FD0" w14:textId="77777777" w:rsidR="00A1090C" w:rsidRPr="00770DCB" w:rsidRDefault="00A1090C" w:rsidP="00770DCB">
            <w:pPr>
              <w:rPr>
                <w:sz w:val="20"/>
                <w:szCs w:val="20"/>
              </w:rPr>
            </w:pPr>
          </w:p>
        </w:tc>
        <w:tc>
          <w:tcPr>
            <w:tcW w:w="277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0AEEC3" w14:textId="77777777" w:rsidR="00A1090C" w:rsidRPr="00770DCB" w:rsidRDefault="00A1090C" w:rsidP="00770DCB">
            <w:pPr>
              <w:jc w:val="center"/>
              <w:rPr>
                <w:b/>
                <w:bCs/>
                <w:sz w:val="20"/>
                <w:szCs w:val="20"/>
              </w:rPr>
            </w:pPr>
            <w:r w:rsidRPr="00770DCB">
              <w:rPr>
                <w:b/>
                <w:bCs/>
                <w:sz w:val="20"/>
                <w:szCs w:val="20"/>
              </w:rPr>
              <w:t>Current Tuition</w:t>
            </w:r>
          </w:p>
        </w:tc>
        <w:tc>
          <w:tcPr>
            <w:tcW w:w="2776" w:type="dxa"/>
            <w:tcBorders>
              <w:top w:val="single" w:sz="6" w:space="0" w:color="CCCCCC"/>
              <w:left w:val="single" w:sz="6" w:space="0" w:color="CCCCCC"/>
              <w:bottom w:val="single" w:sz="6" w:space="0" w:color="000000"/>
              <w:right w:val="single" w:sz="6" w:space="0" w:color="000000"/>
            </w:tcBorders>
          </w:tcPr>
          <w:p w14:paraId="1076A6F4" w14:textId="77777777" w:rsidR="00A1090C" w:rsidRPr="00770DCB" w:rsidRDefault="00A1090C" w:rsidP="00770DCB">
            <w:pPr>
              <w:jc w:val="center"/>
              <w:rPr>
                <w:b/>
                <w:bCs/>
                <w:sz w:val="20"/>
                <w:szCs w:val="20"/>
              </w:rPr>
            </w:pPr>
            <w:r w:rsidRPr="00770DCB">
              <w:rPr>
                <w:b/>
                <w:bCs/>
                <w:sz w:val="20"/>
                <w:szCs w:val="20"/>
              </w:rPr>
              <w:t>Proposed Increase</w:t>
            </w:r>
          </w:p>
        </w:tc>
      </w:tr>
      <w:tr w:rsidR="00A1090C" w:rsidRPr="00770DCB" w14:paraId="03BEB3AA" w14:textId="77777777" w:rsidTr="00F76C15">
        <w:trPr>
          <w:gridAfter w:val="1"/>
          <w:wAfter w:w="28" w:type="dxa"/>
          <w:trHeight w:val="20"/>
        </w:trPr>
        <w:tc>
          <w:tcPr>
            <w:tcW w:w="3232"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C24F31" w14:textId="77777777" w:rsidR="00A1090C" w:rsidRPr="00770DCB" w:rsidRDefault="00A1090C" w:rsidP="00770DCB">
            <w:pPr>
              <w:rPr>
                <w:sz w:val="20"/>
                <w:szCs w:val="20"/>
              </w:rPr>
            </w:pPr>
            <w:r w:rsidRPr="00770DCB">
              <w:rPr>
                <w:sz w:val="20"/>
                <w:szCs w:val="20"/>
              </w:rPr>
              <w:t>1st Child</w:t>
            </w:r>
          </w:p>
        </w:tc>
        <w:tc>
          <w:tcPr>
            <w:tcW w:w="277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64D2CF" w14:textId="77777777" w:rsidR="00A1090C" w:rsidRPr="00770DCB" w:rsidRDefault="00A1090C" w:rsidP="00770DCB">
            <w:pPr>
              <w:jc w:val="center"/>
              <w:rPr>
                <w:sz w:val="20"/>
                <w:szCs w:val="20"/>
              </w:rPr>
            </w:pPr>
            <w:r w:rsidRPr="00770DCB">
              <w:rPr>
                <w:sz w:val="20"/>
                <w:szCs w:val="20"/>
              </w:rPr>
              <w:t>$65</w:t>
            </w:r>
          </w:p>
        </w:tc>
        <w:tc>
          <w:tcPr>
            <w:tcW w:w="2776" w:type="dxa"/>
            <w:tcBorders>
              <w:top w:val="single" w:sz="6" w:space="0" w:color="CCCCCC"/>
              <w:left w:val="single" w:sz="6" w:space="0" w:color="CCCCCC"/>
              <w:bottom w:val="single" w:sz="6" w:space="0" w:color="000000"/>
              <w:right w:val="single" w:sz="6" w:space="0" w:color="000000"/>
            </w:tcBorders>
          </w:tcPr>
          <w:p w14:paraId="77F81807" w14:textId="77777777" w:rsidR="00A1090C" w:rsidRPr="00770DCB" w:rsidRDefault="00A1090C" w:rsidP="00770DCB">
            <w:pPr>
              <w:jc w:val="center"/>
              <w:rPr>
                <w:sz w:val="20"/>
                <w:szCs w:val="20"/>
              </w:rPr>
            </w:pPr>
            <w:r w:rsidRPr="00770DCB">
              <w:rPr>
                <w:sz w:val="20"/>
                <w:szCs w:val="20"/>
              </w:rPr>
              <w:t>$70</w:t>
            </w:r>
          </w:p>
        </w:tc>
      </w:tr>
      <w:tr w:rsidR="00A1090C" w:rsidRPr="00770DCB" w14:paraId="6BA847C7" w14:textId="77777777" w:rsidTr="00F76C15">
        <w:trPr>
          <w:gridAfter w:val="1"/>
          <w:wAfter w:w="28" w:type="dxa"/>
          <w:trHeight w:val="20"/>
        </w:trPr>
        <w:tc>
          <w:tcPr>
            <w:tcW w:w="3232"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FF429F" w14:textId="77777777" w:rsidR="00A1090C" w:rsidRPr="00770DCB" w:rsidRDefault="00A1090C" w:rsidP="00770DCB">
            <w:pPr>
              <w:rPr>
                <w:sz w:val="20"/>
                <w:szCs w:val="20"/>
              </w:rPr>
            </w:pPr>
            <w:r w:rsidRPr="00770DCB">
              <w:rPr>
                <w:sz w:val="20"/>
                <w:szCs w:val="20"/>
              </w:rPr>
              <w:t>Additional Child</w:t>
            </w:r>
          </w:p>
        </w:tc>
        <w:tc>
          <w:tcPr>
            <w:tcW w:w="277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AB9AA3" w14:textId="77777777" w:rsidR="00A1090C" w:rsidRPr="00770DCB" w:rsidRDefault="00A1090C" w:rsidP="00770DCB">
            <w:pPr>
              <w:jc w:val="center"/>
              <w:rPr>
                <w:sz w:val="20"/>
                <w:szCs w:val="20"/>
              </w:rPr>
            </w:pPr>
            <w:r w:rsidRPr="00770DCB">
              <w:rPr>
                <w:sz w:val="20"/>
                <w:szCs w:val="20"/>
              </w:rPr>
              <w:t>$50</w:t>
            </w:r>
          </w:p>
        </w:tc>
        <w:tc>
          <w:tcPr>
            <w:tcW w:w="2776" w:type="dxa"/>
            <w:tcBorders>
              <w:top w:val="single" w:sz="6" w:space="0" w:color="CCCCCC"/>
              <w:left w:val="single" w:sz="6" w:space="0" w:color="CCCCCC"/>
              <w:bottom w:val="single" w:sz="6" w:space="0" w:color="000000"/>
              <w:right w:val="single" w:sz="6" w:space="0" w:color="000000"/>
            </w:tcBorders>
          </w:tcPr>
          <w:p w14:paraId="0E5846FE" w14:textId="77777777" w:rsidR="00A1090C" w:rsidRPr="00770DCB" w:rsidRDefault="00A1090C" w:rsidP="00770DCB">
            <w:pPr>
              <w:jc w:val="center"/>
              <w:rPr>
                <w:sz w:val="20"/>
                <w:szCs w:val="20"/>
              </w:rPr>
            </w:pPr>
            <w:r w:rsidRPr="00770DCB">
              <w:rPr>
                <w:sz w:val="20"/>
                <w:szCs w:val="20"/>
              </w:rPr>
              <w:t>$55</w:t>
            </w:r>
          </w:p>
        </w:tc>
      </w:tr>
    </w:tbl>
    <w:p w14:paraId="3B0F20D0" w14:textId="0D39BD6C" w:rsidR="00794F54" w:rsidRPr="00770DCB" w:rsidRDefault="007842E3" w:rsidP="00F76C15">
      <w:pPr>
        <w:spacing w:before="120"/>
        <w:rPr>
          <w:b/>
          <w:sz w:val="22"/>
          <w:szCs w:val="22"/>
        </w:rPr>
      </w:pPr>
      <w:r w:rsidRPr="00770DCB">
        <w:rPr>
          <w:b/>
          <w:sz w:val="22"/>
          <w:szCs w:val="22"/>
        </w:rPr>
        <w:t>RECOMMENDATION</w:t>
      </w:r>
      <w:r w:rsidR="00911978" w:rsidRPr="00770DCB">
        <w:rPr>
          <w:b/>
          <w:sz w:val="22"/>
          <w:szCs w:val="22"/>
        </w:rPr>
        <w:t>:</w:t>
      </w:r>
    </w:p>
    <w:p w14:paraId="75422443" w14:textId="4AAAE3ED" w:rsidR="00106FB1" w:rsidRPr="00770DCB" w:rsidRDefault="00770DCB" w:rsidP="00911978">
      <w:pPr>
        <w:rPr>
          <w:sz w:val="22"/>
          <w:szCs w:val="22"/>
        </w:rPr>
      </w:pPr>
      <w:r>
        <w:rPr>
          <w:sz w:val="22"/>
          <w:szCs w:val="22"/>
        </w:rPr>
        <w:t>Approve the new rates for Enrichment Centers effective June 1, 2025.</w:t>
      </w:r>
    </w:p>
    <w:p w14:paraId="6A0A532D" w14:textId="77777777" w:rsidR="00770DCB" w:rsidRDefault="00770DCB" w:rsidP="00F76C15">
      <w:pPr>
        <w:pStyle w:val="ListParagraph"/>
        <w:pBdr>
          <w:bottom w:val="single" w:sz="4" w:space="1" w:color="auto"/>
        </w:pBdr>
      </w:pPr>
    </w:p>
    <w:p w14:paraId="656758E2" w14:textId="77777777" w:rsidR="00F76C15" w:rsidRDefault="00F76C15" w:rsidP="00F76C15">
      <w:pPr>
        <w:pStyle w:val="ListParagraph"/>
      </w:pPr>
    </w:p>
    <w:p w14:paraId="2D1DCCD2" w14:textId="77777777" w:rsidR="00770DCB" w:rsidRDefault="00770DCB" w:rsidP="00F76C15">
      <w:pPr>
        <w:pStyle w:val="ListParagraph"/>
      </w:pPr>
    </w:p>
    <w:p w14:paraId="70B5A7A9" w14:textId="31D8B42B" w:rsidR="00770DCB" w:rsidRDefault="00770DCB" w:rsidP="00F76C15">
      <w:pPr>
        <w:pStyle w:val="ListParagraph"/>
        <w:spacing w:after="120"/>
      </w:pPr>
      <w:r w:rsidRPr="0065457B">
        <w:t>On a motion by</w:t>
      </w:r>
      <w:r>
        <w:t xml:space="preserve"> </w:t>
      </w:r>
      <w:sdt>
        <w:sdtPr>
          <w:rPr>
            <w:u w:val="single"/>
          </w:rPr>
          <w:id w:val="-1026633685"/>
          <w:placeholder>
            <w:docPart w:val="C17059C0A7E946EAAF33516D20A91C7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65457B">
        <w:t>, seconded by</w:t>
      </w:r>
      <w:r w:rsidRPr="002005D1">
        <w:rPr>
          <w:u w:val="single"/>
        </w:rPr>
        <w:t xml:space="preserve"> </w:t>
      </w:r>
      <w:sdt>
        <w:sdtPr>
          <w:rPr>
            <w:u w:val="single"/>
          </w:rPr>
          <w:id w:val="1742674916"/>
          <w:placeholder>
            <w:docPart w:val="EF963E8EBEEE428D9B00F7FBEBBA5F1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65457B">
        <w:t xml:space="preserve">, the Board </w:t>
      </w:r>
      <w:r w:rsidRPr="00494942">
        <w:t xml:space="preserve">approved </w:t>
      </w:r>
      <w:r w:rsidR="00F76C15">
        <w:t xml:space="preserve">the new rates for Enrichment Centers effective June 1, </w:t>
      </w:r>
      <w:proofErr w:type="gramStart"/>
      <w:r w:rsidR="00F76C15">
        <w:t>2025</w:t>
      </w:r>
      <w:proofErr w:type="gramEnd"/>
      <w:r>
        <w:t xml:space="preserve"> </w:t>
      </w:r>
      <w:r w:rsidRPr="00494942">
        <w:t xml:space="preserve">as presented. </w:t>
      </w:r>
      <w:r>
        <w:t xml:space="preserve">( </w:t>
      </w:r>
      <w:proofErr w:type="gramStart"/>
      <w:r>
        <w:t>, )</w:t>
      </w:r>
      <w:proofErr w:type="gramEnd"/>
    </w:p>
    <w:p w14:paraId="03EDF3D0" w14:textId="77777777" w:rsidR="00770DCB" w:rsidRDefault="00770DCB" w:rsidP="00770DCB">
      <w:r>
        <w:rPr>
          <w:noProof/>
          <w:sz w:val="16"/>
          <w:szCs w:val="16"/>
        </w:rPr>
        <w:drawing>
          <wp:anchor distT="0" distB="0" distL="114300" distR="114300" simplePos="0" relativeHeight="251660288" behindDoc="0" locked="0" layoutInCell="1" allowOverlap="1" wp14:anchorId="2B2461DA" wp14:editId="2073C392">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8"/>
        </w:rPr>
        <w:drawing>
          <wp:anchor distT="0" distB="0" distL="114300" distR="114300" simplePos="0" relativeHeight="251661312" behindDoc="0" locked="0" layoutInCell="1" allowOverlap="1" wp14:anchorId="568E246C" wp14:editId="26183281">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5AAF17F3" w14:textId="77777777" w:rsidR="00770DCB" w:rsidRDefault="00770DCB" w:rsidP="00770DCB"/>
    <w:p w14:paraId="31D162FA" w14:textId="77777777" w:rsidR="00F76C15" w:rsidRPr="00857123" w:rsidRDefault="00F76C15" w:rsidP="00770DCB"/>
    <w:p w14:paraId="0A36B79F" w14:textId="77777777" w:rsidR="00770DCB" w:rsidRPr="0065457B" w:rsidRDefault="00770DCB" w:rsidP="00770DCB">
      <w:pPr>
        <w:rPr>
          <w:u w:val="single"/>
        </w:rPr>
      </w:pPr>
      <w:bookmarkStart w:id="0" w:name="_Hlk118983766"/>
      <w:r w:rsidRPr="0065457B">
        <w:rPr>
          <w:u w:val="single"/>
        </w:rPr>
        <w:tab/>
      </w:r>
      <w:r w:rsidRPr="0065457B">
        <w:rPr>
          <w:u w:val="single"/>
        </w:rPr>
        <w:tab/>
      </w:r>
      <w:r w:rsidRPr="0065457B">
        <w:rPr>
          <w:u w:val="single"/>
        </w:rPr>
        <w:tab/>
      </w:r>
      <w:r w:rsidRPr="0065457B">
        <w:rPr>
          <w:u w:val="single"/>
        </w:rPr>
        <w:tab/>
      </w:r>
      <w:r w:rsidRPr="0065457B">
        <w:rPr>
          <w:u w:val="single"/>
        </w:rPr>
        <w:tab/>
      </w:r>
      <w:r w:rsidRPr="0065457B">
        <w:rPr>
          <w:u w:val="single"/>
        </w:rPr>
        <w:tab/>
      </w:r>
      <w:r w:rsidRPr="0065457B">
        <w:tab/>
      </w:r>
      <w:r w:rsidRPr="0065457B">
        <w:rPr>
          <w:u w:val="single"/>
        </w:rPr>
        <w:tab/>
      </w:r>
      <w:r w:rsidRPr="0065457B">
        <w:rPr>
          <w:u w:val="single"/>
        </w:rPr>
        <w:tab/>
      </w:r>
      <w:r w:rsidRPr="0065457B">
        <w:rPr>
          <w:u w:val="single"/>
        </w:rPr>
        <w:tab/>
      </w:r>
      <w:r w:rsidRPr="0065457B">
        <w:rPr>
          <w:u w:val="single"/>
        </w:rPr>
        <w:tab/>
      </w:r>
      <w:r w:rsidRPr="0065457B">
        <w:rPr>
          <w:u w:val="single"/>
        </w:rPr>
        <w:tab/>
      </w:r>
      <w:r w:rsidRPr="0065457B">
        <w:rPr>
          <w:u w:val="single"/>
        </w:rPr>
        <w:tab/>
      </w:r>
    </w:p>
    <w:p w14:paraId="48C72CB6" w14:textId="618493BC" w:rsidR="00091286" w:rsidRPr="00F76C15" w:rsidRDefault="00770DCB" w:rsidP="00F76C15">
      <w:pPr>
        <w:jc w:val="both"/>
        <w:rPr>
          <w:i/>
          <w:sz w:val="16"/>
          <w:szCs w:val="18"/>
        </w:rPr>
      </w:pPr>
      <w:r>
        <w:rPr>
          <w:i/>
          <w:sz w:val="16"/>
          <w:szCs w:val="18"/>
        </w:rPr>
        <w:t xml:space="preserve">Carly Clem, </w:t>
      </w:r>
      <w:r w:rsidRPr="0065457B">
        <w:rPr>
          <w:i/>
          <w:sz w:val="16"/>
          <w:szCs w:val="18"/>
        </w:rPr>
        <w:t>Board Chair</w:t>
      </w:r>
      <w:r w:rsidRPr="0065457B">
        <w:rPr>
          <w:i/>
          <w:sz w:val="16"/>
          <w:szCs w:val="18"/>
        </w:rPr>
        <w:tab/>
      </w:r>
      <w:r w:rsidRPr="0065457B">
        <w:rPr>
          <w:i/>
          <w:sz w:val="16"/>
          <w:szCs w:val="18"/>
        </w:rPr>
        <w:tab/>
      </w:r>
      <w:r w:rsidRPr="0065457B">
        <w:rPr>
          <w:i/>
          <w:sz w:val="16"/>
          <w:szCs w:val="18"/>
        </w:rPr>
        <w:tab/>
      </w:r>
      <w:r w:rsidRPr="0065457B">
        <w:rPr>
          <w:i/>
          <w:sz w:val="16"/>
          <w:szCs w:val="18"/>
        </w:rPr>
        <w:tab/>
      </w:r>
      <w:r w:rsidRPr="0065457B">
        <w:rPr>
          <w:i/>
          <w:sz w:val="16"/>
          <w:szCs w:val="18"/>
        </w:rPr>
        <w:tab/>
      </w:r>
      <w:r w:rsidRPr="0065457B">
        <w:rPr>
          <w:i/>
          <w:sz w:val="16"/>
          <w:szCs w:val="18"/>
        </w:rPr>
        <w:tab/>
        <w:t>Jason Radford, Superintendent/Secretary</w:t>
      </w:r>
      <w:bookmarkEnd w:id="0"/>
    </w:p>
    <w:sectPr w:rsidR="00091286" w:rsidRPr="00F76C15" w:rsidSect="00F76C15">
      <w:headerReference w:type="default" r:id="rId11"/>
      <w:pgSz w:w="12240" w:h="15840"/>
      <w:pgMar w:top="1440" w:right="1440" w:bottom="1440" w:left="1440" w:header="57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BFC9" w14:textId="77777777" w:rsidR="004F4A49" w:rsidRDefault="004F4A49" w:rsidP="00F76C15">
      <w:r>
        <w:separator/>
      </w:r>
    </w:p>
  </w:endnote>
  <w:endnote w:type="continuationSeparator" w:id="0">
    <w:p w14:paraId="350FA9FB" w14:textId="77777777" w:rsidR="004F4A49" w:rsidRDefault="004F4A49" w:rsidP="00F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8978" w14:textId="77777777" w:rsidR="004F4A49" w:rsidRDefault="004F4A49" w:rsidP="00F76C15">
      <w:r>
        <w:separator/>
      </w:r>
    </w:p>
  </w:footnote>
  <w:footnote w:type="continuationSeparator" w:id="0">
    <w:p w14:paraId="5FCCF3E8" w14:textId="77777777" w:rsidR="004F4A49" w:rsidRDefault="004F4A49" w:rsidP="00F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1C36" w14:textId="77777777" w:rsidR="00F76C15" w:rsidRPr="00DF11A2" w:rsidRDefault="00F76C15" w:rsidP="00F76C15">
    <w:pPr>
      <w:spacing w:before="73" w:line="225" w:lineRule="exact"/>
      <w:jc w:val="right"/>
      <w:rPr>
        <w:color w:val="FFFFFF" w:themeColor="background1"/>
        <w:sz w:val="18"/>
        <w:szCs w:val="18"/>
      </w:rPr>
    </w:pPr>
    <w:r w:rsidRPr="00DF11A2">
      <w:rPr>
        <w:color w:val="FFFFFF" w:themeColor="background1"/>
        <w:spacing w:val="-2"/>
        <w:sz w:val="18"/>
        <w:szCs w:val="18"/>
      </w:rPr>
      <w:t>Approved</w:t>
    </w:r>
    <w:r w:rsidRPr="00DF11A2">
      <w:rPr>
        <w:color w:val="FFFFFF" w:themeColor="background1"/>
        <w:spacing w:val="-11"/>
        <w:sz w:val="18"/>
        <w:szCs w:val="18"/>
      </w:rPr>
      <w:t xml:space="preserve"> </w:t>
    </w:r>
    <w:r w:rsidRPr="00DF11A2">
      <w:rPr>
        <w:color w:val="FFFFFF" w:themeColor="background1"/>
        <w:spacing w:val="-2"/>
        <w:position w:val="1"/>
        <w:sz w:val="18"/>
        <w:szCs w:val="18"/>
      </w:rPr>
      <w:t>by</w:t>
    </w:r>
    <w:r w:rsidRPr="00DF11A2">
      <w:rPr>
        <w:color w:val="FFFFFF" w:themeColor="background1"/>
        <w:spacing w:val="-15"/>
        <w:position w:val="1"/>
        <w:sz w:val="18"/>
        <w:szCs w:val="18"/>
      </w:rPr>
      <w:t xml:space="preserve"> </w:t>
    </w:r>
    <w:r w:rsidRPr="00DF11A2">
      <w:rPr>
        <w:color w:val="FFFFFF" w:themeColor="background1"/>
        <w:spacing w:val="-2"/>
        <w:position w:val="1"/>
        <w:sz w:val="18"/>
        <w:szCs w:val="18"/>
      </w:rPr>
      <w:t>the</w:t>
    </w:r>
    <w:r w:rsidRPr="00DF11A2">
      <w:rPr>
        <w:color w:val="FFFFFF" w:themeColor="background1"/>
        <w:spacing w:val="-8"/>
        <w:position w:val="1"/>
        <w:sz w:val="18"/>
        <w:szCs w:val="18"/>
      </w:rPr>
      <w:t xml:space="preserve"> </w:t>
    </w:r>
    <w:r w:rsidRPr="00DF11A2">
      <w:rPr>
        <w:color w:val="FFFFFF" w:themeColor="background1"/>
        <w:spacing w:val="-2"/>
        <w:position w:val="1"/>
        <w:sz w:val="18"/>
        <w:szCs w:val="18"/>
      </w:rPr>
      <w:t>Oldham</w:t>
    </w:r>
    <w:r w:rsidRPr="00DF11A2">
      <w:rPr>
        <w:color w:val="FFFFFF" w:themeColor="background1"/>
        <w:spacing w:val="-15"/>
        <w:position w:val="1"/>
        <w:sz w:val="18"/>
        <w:szCs w:val="18"/>
      </w:rPr>
      <w:t xml:space="preserve"> </w:t>
    </w:r>
    <w:r w:rsidRPr="00DF11A2">
      <w:rPr>
        <w:color w:val="FFFFFF" w:themeColor="background1"/>
        <w:spacing w:val="-2"/>
        <w:position w:val="1"/>
        <w:sz w:val="18"/>
        <w:szCs w:val="18"/>
      </w:rPr>
      <w:t>County</w:t>
    </w:r>
    <w:r w:rsidRPr="00DF11A2">
      <w:rPr>
        <w:color w:val="FFFFFF" w:themeColor="background1"/>
        <w:spacing w:val="-11"/>
        <w:position w:val="1"/>
        <w:sz w:val="18"/>
        <w:szCs w:val="18"/>
      </w:rPr>
      <w:t xml:space="preserve"> </w:t>
    </w:r>
    <w:r w:rsidRPr="00DF11A2">
      <w:rPr>
        <w:color w:val="FFFFFF" w:themeColor="background1"/>
        <w:spacing w:val="-2"/>
        <w:position w:val="2"/>
        <w:sz w:val="18"/>
        <w:szCs w:val="18"/>
      </w:rPr>
      <w:t>Board</w:t>
    </w:r>
    <w:r w:rsidRPr="00DF11A2">
      <w:rPr>
        <w:color w:val="FFFFFF" w:themeColor="background1"/>
        <w:spacing w:val="-9"/>
        <w:position w:val="2"/>
        <w:sz w:val="18"/>
        <w:szCs w:val="18"/>
      </w:rPr>
      <w:t xml:space="preserve"> </w:t>
    </w:r>
    <w:r w:rsidRPr="00DF11A2">
      <w:rPr>
        <w:color w:val="FFFFFF" w:themeColor="background1"/>
        <w:spacing w:val="-2"/>
        <w:position w:val="2"/>
        <w:sz w:val="18"/>
        <w:szCs w:val="18"/>
      </w:rPr>
      <w:t>of</w:t>
    </w:r>
    <w:r w:rsidRPr="00DF11A2">
      <w:rPr>
        <w:color w:val="FFFFFF" w:themeColor="background1"/>
        <w:spacing w:val="-11"/>
        <w:position w:val="2"/>
        <w:sz w:val="18"/>
        <w:szCs w:val="18"/>
      </w:rPr>
      <w:t xml:space="preserve"> </w:t>
    </w:r>
    <w:r w:rsidRPr="00DF11A2">
      <w:rPr>
        <w:color w:val="FFFFFF" w:themeColor="background1"/>
        <w:spacing w:val="-2"/>
        <w:position w:val="2"/>
        <w:sz w:val="18"/>
        <w:szCs w:val="18"/>
      </w:rPr>
      <w:t>Education</w:t>
    </w:r>
  </w:p>
  <w:p w14:paraId="35760BBB" w14:textId="2B4ACAC3" w:rsidR="00F76C15" w:rsidRPr="00F76C15" w:rsidRDefault="00F76C15" w:rsidP="00F76C15">
    <w:pPr>
      <w:pStyle w:val="Header"/>
      <w:jc w:val="right"/>
      <w:rPr>
        <w:color w:val="FFFFFF" w:themeColor="background1"/>
        <w:sz w:val="18"/>
        <w:szCs w:val="18"/>
      </w:rPr>
    </w:pPr>
    <w:r w:rsidRPr="00DF11A2">
      <w:rPr>
        <w:color w:val="FFFFFF" w:themeColor="background1"/>
        <w:sz w:val="18"/>
        <w:szCs w:val="18"/>
      </w:rPr>
      <w:t>March 24,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91286"/>
    <w:rsid w:val="00106FB1"/>
    <w:rsid w:val="001D008C"/>
    <w:rsid w:val="004F4A49"/>
    <w:rsid w:val="00770DCB"/>
    <w:rsid w:val="007842E3"/>
    <w:rsid w:val="00794F54"/>
    <w:rsid w:val="00911978"/>
    <w:rsid w:val="00A1090C"/>
    <w:rsid w:val="00AE3BF4"/>
    <w:rsid w:val="00B43E28"/>
    <w:rsid w:val="00BF60BF"/>
    <w:rsid w:val="00D64D95"/>
    <w:rsid w:val="00DB04BE"/>
    <w:rsid w:val="00E56BAC"/>
    <w:rsid w:val="00F7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86"/>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BodyText">
    <w:name w:val="Body Text"/>
    <w:basedOn w:val="Normal"/>
    <w:link w:val="BodyTextChar"/>
    <w:uiPriority w:val="1"/>
    <w:qFormat/>
    <w:rsid w:val="00770DCB"/>
    <w:pPr>
      <w:widowControl w:val="0"/>
      <w:autoSpaceDE w:val="0"/>
      <w:autoSpaceDN w:val="0"/>
    </w:pPr>
    <w:rPr>
      <w:sz w:val="22"/>
      <w:szCs w:val="22"/>
    </w:rPr>
  </w:style>
  <w:style w:type="character" w:customStyle="1" w:styleId="BodyTextChar">
    <w:name w:val="Body Text Char"/>
    <w:basedOn w:val="DefaultParagraphFont"/>
    <w:link w:val="BodyText"/>
    <w:uiPriority w:val="1"/>
    <w:rsid w:val="00770DCB"/>
    <w:rPr>
      <w:rFonts w:ascii="Times New Roman" w:eastAsia="Times New Roman" w:hAnsi="Times New Roman" w:cs="Times New Roman"/>
      <w:lang w:val="en-US"/>
    </w:rPr>
  </w:style>
  <w:style w:type="paragraph" w:styleId="ListParagraph">
    <w:name w:val="List Paragraph"/>
    <w:basedOn w:val="Normal"/>
    <w:uiPriority w:val="1"/>
    <w:qFormat/>
    <w:rsid w:val="00770DCB"/>
    <w:pPr>
      <w:widowControl w:val="0"/>
      <w:autoSpaceDE w:val="0"/>
      <w:autoSpaceDN w:val="0"/>
    </w:pPr>
    <w:rPr>
      <w:sz w:val="22"/>
      <w:szCs w:val="22"/>
    </w:rPr>
  </w:style>
  <w:style w:type="paragraph" w:styleId="Header">
    <w:name w:val="header"/>
    <w:basedOn w:val="Normal"/>
    <w:link w:val="HeaderChar"/>
    <w:uiPriority w:val="99"/>
    <w:unhideWhenUsed/>
    <w:rsid w:val="00F76C15"/>
    <w:pPr>
      <w:tabs>
        <w:tab w:val="center" w:pos="4680"/>
        <w:tab w:val="right" w:pos="9360"/>
      </w:tabs>
    </w:pPr>
  </w:style>
  <w:style w:type="character" w:customStyle="1" w:styleId="HeaderChar">
    <w:name w:val="Header Char"/>
    <w:basedOn w:val="DefaultParagraphFont"/>
    <w:link w:val="Header"/>
    <w:uiPriority w:val="99"/>
    <w:rsid w:val="00F76C1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76C15"/>
    <w:pPr>
      <w:tabs>
        <w:tab w:val="center" w:pos="4680"/>
        <w:tab w:val="right" w:pos="9360"/>
      </w:tabs>
    </w:pPr>
  </w:style>
  <w:style w:type="character" w:customStyle="1" w:styleId="FooterChar">
    <w:name w:val="Footer Char"/>
    <w:basedOn w:val="DefaultParagraphFont"/>
    <w:link w:val="Footer"/>
    <w:uiPriority w:val="99"/>
    <w:rsid w:val="00F76C1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403">
      <w:bodyDiv w:val="1"/>
      <w:marLeft w:val="0"/>
      <w:marRight w:val="0"/>
      <w:marTop w:val="0"/>
      <w:marBottom w:val="0"/>
      <w:divBdr>
        <w:top w:val="none" w:sz="0" w:space="0" w:color="auto"/>
        <w:left w:val="none" w:sz="0" w:space="0" w:color="auto"/>
        <w:bottom w:val="none" w:sz="0" w:space="0" w:color="auto"/>
        <w:right w:val="none" w:sz="0" w:space="0" w:color="auto"/>
      </w:divBdr>
      <w:divsChild>
        <w:div w:id="710961183">
          <w:marLeft w:val="0"/>
          <w:marRight w:val="0"/>
          <w:marTop w:val="0"/>
          <w:marBottom w:val="0"/>
          <w:divBdr>
            <w:top w:val="none" w:sz="0" w:space="0" w:color="auto"/>
            <w:left w:val="none" w:sz="0" w:space="0" w:color="auto"/>
            <w:bottom w:val="none" w:sz="0" w:space="0" w:color="auto"/>
            <w:right w:val="none" w:sz="0" w:space="0" w:color="auto"/>
          </w:divBdr>
          <w:divsChild>
            <w:div w:id="15517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0936">
      <w:bodyDiv w:val="1"/>
      <w:marLeft w:val="0"/>
      <w:marRight w:val="0"/>
      <w:marTop w:val="0"/>
      <w:marBottom w:val="0"/>
      <w:divBdr>
        <w:top w:val="none" w:sz="0" w:space="0" w:color="auto"/>
        <w:left w:val="none" w:sz="0" w:space="0" w:color="auto"/>
        <w:bottom w:val="none" w:sz="0" w:space="0" w:color="auto"/>
        <w:right w:val="none" w:sz="0" w:space="0" w:color="auto"/>
      </w:divBdr>
    </w:div>
    <w:div w:id="801927530">
      <w:bodyDiv w:val="1"/>
      <w:marLeft w:val="0"/>
      <w:marRight w:val="0"/>
      <w:marTop w:val="0"/>
      <w:marBottom w:val="0"/>
      <w:divBdr>
        <w:top w:val="none" w:sz="0" w:space="0" w:color="auto"/>
        <w:left w:val="none" w:sz="0" w:space="0" w:color="auto"/>
        <w:bottom w:val="none" w:sz="0" w:space="0" w:color="auto"/>
        <w:right w:val="none" w:sz="0" w:space="0" w:color="auto"/>
      </w:divBdr>
      <w:divsChild>
        <w:div w:id="679046613">
          <w:marLeft w:val="0"/>
          <w:marRight w:val="0"/>
          <w:marTop w:val="0"/>
          <w:marBottom w:val="0"/>
          <w:divBdr>
            <w:top w:val="none" w:sz="0" w:space="0" w:color="auto"/>
            <w:left w:val="none" w:sz="0" w:space="0" w:color="auto"/>
            <w:bottom w:val="none" w:sz="0" w:space="0" w:color="auto"/>
            <w:right w:val="none" w:sz="0" w:space="0" w:color="auto"/>
          </w:divBdr>
          <w:divsChild>
            <w:div w:id="1807114428">
              <w:marLeft w:val="0"/>
              <w:marRight w:val="0"/>
              <w:marTop w:val="0"/>
              <w:marBottom w:val="0"/>
              <w:divBdr>
                <w:top w:val="none" w:sz="0" w:space="0" w:color="auto"/>
                <w:left w:val="none" w:sz="0" w:space="0" w:color="auto"/>
                <w:bottom w:val="none" w:sz="0" w:space="0" w:color="auto"/>
                <w:right w:val="none" w:sz="0" w:space="0" w:color="auto"/>
              </w:divBdr>
            </w:div>
          </w:divsChild>
        </w:div>
        <w:div w:id="468085566">
          <w:marLeft w:val="0"/>
          <w:marRight w:val="0"/>
          <w:marTop w:val="0"/>
          <w:marBottom w:val="0"/>
          <w:divBdr>
            <w:top w:val="none" w:sz="0" w:space="0" w:color="auto"/>
            <w:left w:val="none" w:sz="0" w:space="0" w:color="auto"/>
            <w:bottom w:val="none" w:sz="0" w:space="0" w:color="auto"/>
            <w:right w:val="none" w:sz="0" w:space="0" w:color="auto"/>
          </w:divBdr>
          <w:divsChild>
            <w:div w:id="4883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301">
      <w:bodyDiv w:val="1"/>
      <w:marLeft w:val="0"/>
      <w:marRight w:val="0"/>
      <w:marTop w:val="0"/>
      <w:marBottom w:val="0"/>
      <w:divBdr>
        <w:top w:val="none" w:sz="0" w:space="0" w:color="auto"/>
        <w:left w:val="none" w:sz="0" w:space="0" w:color="auto"/>
        <w:bottom w:val="none" w:sz="0" w:space="0" w:color="auto"/>
        <w:right w:val="none" w:sz="0" w:space="0" w:color="auto"/>
      </w:divBdr>
      <w:divsChild>
        <w:div w:id="1032074603">
          <w:marLeft w:val="0"/>
          <w:marRight w:val="0"/>
          <w:marTop w:val="0"/>
          <w:marBottom w:val="0"/>
          <w:divBdr>
            <w:top w:val="none" w:sz="0" w:space="0" w:color="auto"/>
            <w:left w:val="none" w:sz="0" w:space="0" w:color="auto"/>
            <w:bottom w:val="none" w:sz="0" w:space="0" w:color="auto"/>
            <w:right w:val="none" w:sz="0" w:space="0" w:color="auto"/>
          </w:divBdr>
          <w:divsChild>
            <w:div w:id="16894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1660">
      <w:bodyDiv w:val="1"/>
      <w:marLeft w:val="0"/>
      <w:marRight w:val="0"/>
      <w:marTop w:val="0"/>
      <w:marBottom w:val="0"/>
      <w:divBdr>
        <w:top w:val="none" w:sz="0" w:space="0" w:color="auto"/>
        <w:left w:val="none" w:sz="0" w:space="0" w:color="auto"/>
        <w:bottom w:val="none" w:sz="0" w:space="0" w:color="auto"/>
        <w:right w:val="none" w:sz="0" w:space="0" w:color="auto"/>
      </w:divBdr>
      <w:divsChild>
        <w:div w:id="1121798017">
          <w:marLeft w:val="0"/>
          <w:marRight w:val="0"/>
          <w:marTop w:val="0"/>
          <w:marBottom w:val="0"/>
          <w:divBdr>
            <w:top w:val="none" w:sz="0" w:space="0" w:color="auto"/>
            <w:left w:val="none" w:sz="0" w:space="0" w:color="auto"/>
            <w:bottom w:val="none" w:sz="0" w:space="0" w:color="auto"/>
            <w:right w:val="none" w:sz="0" w:space="0" w:color="auto"/>
          </w:divBdr>
          <w:divsChild>
            <w:div w:id="2025788983">
              <w:marLeft w:val="0"/>
              <w:marRight w:val="0"/>
              <w:marTop w:val="0"/>
              <w:marBottom w:val="0"/>
              <w:divBdr>
                <w:top w:val="none" w:sz="0" w:space="0" w:color="auto"/>
                <w:left w:val="none" w:sz="0" w:space="0" w:color="auto"/>
                <w:bottom w:val="none" w:sz="0" w:space="0" w:color="auto"/>
                <w:right w:val="none" w:sz="0" w:space="0" w:color="auto"/>
              </w:divBdr>
            </w:div>
          </w:divsChild>
        </w:div>
        <w:div w:id="1637177923">
          <w:marLeft w:val="0"/>
          <w:marRight w:val="0"/>
          <w:marTop w:val="0"/>
          <w:marBottom w:val="0"/>
          <w:divBdr>
            <w:top w:val="none" w:sz="0" w:space="0" w:color="auto"/>
            <w:left w:val="none" w:sz="0" w:space="0" w:color="auto"/>
            <w:bottom w:val="none" w:sz="0" w:space="0" w:color="auto"/>
            <w:right w:val="none" w:sz="0" w:space="0" w:color="auto"/>
          </w:divBdr>
          <w:divsChild>
            <w:div w:id="11616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059C0A7E946EAAF33516D20A91C7C"/>
        <w:category>
          <w:name w:val="General"/>
          <w:gallery w:val="placeholder"/>
        </w:category>
        <w:types>
          <w:type w:val="bbPlcHdr"/>
        </w:types>
        <w:behaviors>
          <w:behavior w:val="content"/>
        </w:behaviors>
        <w:guid w:val="{498A32DB-D351-4913-B3EA-7D8B719FA2DB}"/>
      </w:docPartPr>
      <w:docPartBody>
        <w:p w:rsidR="00000000" w:rsidRDefault="002C5F6C" w:rsidP="002C5F6C">
          <w:pPr>
            <w:pStyle w:val="C17059C0A7E946EAAF33516D20A91C7C"/>
          </w:pPr>
          <w:r>
            <w:rPr>
              <w:rStyle w:val="PlaceholderText"/>
            </w:rPr>
            <w:t>Choose an item.</w:t>
          </w:r>
        </w:p>
      </w:docPartBody>
    </w:docPart>
    <w:docPart>
      <w:docPartPr>
        <w:name w:val="EF963E8EBEEE428D9B00F7FBEBBA5F15"/>
        <w:category>
          <w:name w:val="General"/>
          <w:gallery w:val="placeholder"/>
        </w:category>
        <w:types>
          <w:type w:val="bbPlcHdr"/>
        </w:types>
        <w:behaviors>
          <w:behavior w:val="content"/>
        </w:behaviors>
        <w:guid w:val="{8B96AAB6-C9DE-4C14-8293-9F72ACDA8CA8}"/>
      </w:docPartPr>
      <w:docPartBody>
        <w:p w:rsidR="00000000" w:rsidRDefault="002C5F6C" w:rsidP="002C5F6C">
          <w:pPr>
            <w:pStyle w:val="EF963E8EBEEE428D9B00F7FBEBBA5F1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6C"/>
    <w:rsid w:val="002C5F6C"/>
    <w:rsid w:val="003F42F5"/>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F6C"/>
  </w:style>
  <w:style w:type="paragraph" w:customStyle="1" w:styleId="C17059C0A7E946EAAF33516D20A91C7C">
    <w:name w:val="C17059C0A7E946EAAF33516D20A91C7C"/>
    <w:rsid w:val="002C5F6C"/>
  </w:style>
  <w:style w:type="paragraph" w:customStyle="1" w:styleId="EF963E8EBEEE428D9B00F7FBEBBA5F15">
    <w:name w:val="EF963E8EBEEE428D9B00F7FBEBBA5F15"/>
    <w:rsid w:val="002C5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2.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2</cp:revision>
  <dcterms:created xsi:type="dcterms:W3CDTF">2025-03-19T13:03:00Z</dcterms:created>
  <dcterms:modified xsi:type="dcterms:W3CDTF">2025-03-19T13:03:00Z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