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3/13/2025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Goodridge Elementary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Charter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Transportation to COSI – Columbus, OH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4, 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contract for Goodridge Elementary School to COSI in Columbus, Ohio, on April 4, 2025, with Executive Charter.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Cost to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field trip for Goodridge Elementary School to COSI in Columbus, Ohio on April 2, 2025,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Jennifer Patrick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Principal,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Goodridge Elementary Schoo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6uec2mcgJ8MIlpb4vyTS3q7jkg==">CgMxLjA4AHIhMTRtQlA2dExUWUFfRzhTV1Y3TGQ1ZXZMbk1IQURzUzRm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2025-02-20T20:44:00Z</dcterms:created>
  <dc:creator>Staff</dc:creator>
</cp:coreProperties>
</file>