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Gray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Washington, DC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25, 2025 – March 28,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cognitive skills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Gray Middle School to Washington DC on March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March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2025, with Executive Charter through WorldStrides tours.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Gray Middle School to Washington DC on March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through March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Patrick Ryan, Principal GMS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/xNxFGMjRJBeXZnaFODbVFHWA==">CgMxLjA4AHIhMTFKdExpZnNvOG9nTGtYUXNWWW1tUURXRFhnMzBFZjl6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2025-01-31T15:09:00Z</dcterms:created>
  <dc:creator>Staff</dc:creator>
</cp:coreProperties>
</file>