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Steeplechase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Conner Prairie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Steeplechase Elementary School to Conner Prairie in Fischer, Indiana, on April 22,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$5,705.00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Steeplechase Elementary School to Conner Prairie on April 22, 2025, with executive charter,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Lisa Resing, Principal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EqIY3T5ENzvgzinTx6EQeup5Q==">CgMxLjA4AHIhMTBYMjlmbHZYbWZCaHFMRlVNeGVUR0Y1MWYtcHVLNHVU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2025-01-24T20:08:00Z</dcterms:created>
  <dc:creator>Staff</dc:creator>
</cp:coreProperties>
</file>