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15AE" w14:textId="77777777" w:rsidR="00AC22BD" w:rsidRDefault="00AC22BD">
      <w:pPr>
        <w:pStyle w:val="Heading1"/>
        <w:jc w:val="center"/>
        <w:rPr>
          <w:ins w:id="0" w:author="Kinman, Katrina - KSBA" w:date="2024-12-19T09:34:00Z"/>
        </w:rPr>
        <w:pPrChange w:id="1" w:author="Kinman, Katrina - KSBA" w:date="2024-12-19T09:34:00Z">
          <w:pPr>
            <w:pStyle w:val="Heading1"/>
          </w:pPr>
        </w:pPrChange>
      </w:pPr>
      <w:ins w:id="2" w:author="Kinman, Katrina - KSBA" w:date="2024-12-19T09:34:00Z">
        <w:r>
          <w:t>Draft 12/19/24</w:t>
        </w:r>
      </w:ins>
    </w:p>
    <w:p w14:paraId="2F61A978" w14:textId="72CBD340" w:rsidR="002437EF" w:rsidRDefault="002437EF" w:rsidP="002437EF">
      <w:pPr>
        <w:pStyle w:val="Heading1"/>
      </w:pPr>
      <w:r>
        <w:t>POWERS AND DUTIES OF THE BOARD OF EDUCATION</w:t>
      </w:r>
      <w:r>
        <w:tab/>
      </w:r>
      <w:ins w:id="3" w:author="Kinman, Katrina - KSBA" w:date="2024-12-19T09:34:00Z">
        <w:r w:rsidR="00AC22BD">
          <w:rPr>
            <w:vanish/>
          </w:rPr>
          <w:t>C</w:t>
        </w:r>
      </w:ins>
      <w:del w:id="4" w:author="Kinman, Katrina - KSBA" w:date="2024-12-19T09:34:00Z">
        <w:r w:rsidDel="00AC22BD">
          <w:rPr>
            <w:vanish/>
          </w:rPr>
          <w:delText>AG</w:delText>
        </w:r>
      </w:del>
      <w:r>
        <w:t>01.11</w:t>
      </w:r>
    </w:p>
    <w:p w14:paraId="50AF3556" w14:textId="77777777" w:rsidR="002437EF" w:rsidRDefault="002437EF" w:rsidP="002437EF">
      <w:pPr>
        <w:pStyle w:val="policytitle"/>
      </w:pPr>
      <w:r>
        <w:t>General Powers and Duties of the Board</w:t>
      </w:r>
    </w:p>
    <w:p w14:paraId="6C9E0ECA" w14:textId="77777777" w:rsidR="002437EF" w:rsidRDefault="002437EF" w:rsidP="002437EF">
      <w:pPr>
        <w:pStyle w:val="sideheading"/>
      </w:pPr>
      <w:r>
        <w:t>Establishment of Schools</w:t>
      </w:r>
    </w:p>
    <w:p w14:paraId="06AA4077" w14:textId="77777777" w:rsidR="002437EF" w:rsidRDefault="002437EF" w:rsidP="002437EF">
      <w:pPr>
        <w:pStyle w:val="policytext"/>
        <w:rPr>
          <w:vertAlign w:val="superscript"/>
        </w:rPr>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4C77CA0E" w14:textId="77777777" w:rsidR="002437EF" w:rsidRDefault="002437EF" w:rsidP="002437EF">
      <w:pPr>
        <w:pStyle w:val="sideheading"/>
      </w:pPr>
      <w:r>
        <w:t>Charter Schools</w:t>
      </w:r>
    </w:p>
    <w:p w14:paraId="2A8F5719" w14:textId="77777777" w:rsidR="002437EF" w:rsidRPr="00091FBC" w:rsidRDefault="002437EF" w:rsidP="002437EF">
      <w:pPr>
        <w:pStyle w:val="policytext"/>
        <w:rPr>
          <w:rStyle w:val="ksbanormal"/>
        </w:rPr>
      </w:pPr>
      <w:r w:rsidRPr="00091FBC">
        <w:rPr>
          <w:rStyle w:val="ksbanormal"/>
        </w:rPr>
        <w:t>KRS 160</w:t>
      </w:r>
      <w:r>
        <w:rPr>
          <w:rStyle w:val="ksbanormal"/>
        </w:rPr>
        <w:t>.</w:t>
      </w:r>
      <w:r w:rsidRPr="005650B5">
        <w:rPr>
          <w:rStyle w:val="ksbanormal"/>
        </w:rPr>
        <w:t>1590</w:t>
      </w:r>
      <w:r w:rsidRPr="00091FBC">
        <w:rPr>
          <w:rStyle w:val="ksbanormal"/>
        </w:rPr>
        <w:t xml:space="preserve"> provides for charter school authorization, application, evaluation of applications and contracts with a charter school Board of Directors. Pursuant to this statute and Kentucky Board of Education regulation</w:t>
      </w:r>
      <w:r w:rsidRPr="005650B5">
        <w:rPr>
          <w:rStyle w:val="ksbanormal"/>
        </w:rPr>
        <w:t>s</w:t>
      </w:r>
      <w:r w:rsidRPr="00091FBC">
        <w:rPr>
          <w:rStyle w:val="ksbanormal"/>
        </w:rPr>
        <w:t>, the Board may serve as an authorizer for charter schools in the District.</w:t>
      </w:r>
    </w:p>
    <w:p w14:paraId="580D3605" w14:textId="77777777" w:rsidR="002437EF" w:rsidRDefault="002437EF" w:rsidP="002437EF">
      <w:pPr>
        <w:pStyle w:val="sideheading"/>
      </w:pPr>
      <w:r>
        <w:t>Request for Waiver and Exemptions</w:t>
      </w:r>
    </w:p>
    <w:p w14:paraId="0DDE32CA" w14:textId="77777777" w:rsidR="002437EF" w:rsidRDefault="002437EF" w:rsidP="002437EF">
      <w:pPr>
        <w:pStyle w:val="policytext"/>
      </w:pPr>
      <w:r>
        <w:t>The Board may authorize the Superintendent to request, on behalf of the District, a waiver of state regulations and/or reporting requirements established by a Kentucky Revised Statute requiring paperwork to be submitted to the Kentucky Board of Education or the Department of Education as permitted by statute.</w:t>
      </w:r>
    </w:p>
    <w:p w14:paraId="204F221D" w14:textId="77777777" w:rsidR="002437EF" w:rsidRDefault="002437EF" w:rsidP="002437EF">
      <w:pPr>
        <w:pStyle w:val="policytext"/>
        <w:rPr>
          <w:rStyle w:val="ksbanormal"/>
        </w:rPr>
      </w:pPr>
      <w:r>
        <w:rPr>
          <w:rStyle w:val="ksbanormal"/>
        </w:rPr>
        <w:t xml:space="preserve">When approved as a </w:t>
      </w:r>
      <w:r w:rsidRPr="008612F4">
        <w:rPr>
          <w:rStyle w:val="ksbanormal"/>
        </w:rPr>
        <w:t>D</w:t>
      </w:r>
      <w:r>
        <w:rPr>
          <w:rStyle w:val="ksbanormal"/>
        </w:rPr>
        <w:t xml:space="preserve">istrict of </w:t>
      </w:r>
      <w:r w:rsidRPr="008612F4">
        <w:rPr>
          <w:rStyle w:val="ksbanormal"/>
        </w:rPr>
        <w:t>I</w:t>
      </w:r>
      <w:r>
        <w:rPr>
          <w:rStyle w:val="ksbanormal"/>
        </w:rPr>
        <w:t xml:space="preserve">nnovation by the Kentucky Board of Education, the District </w:t>
      </w:r>
      <w:r w:rsidRPr="008612F4">
        <w:rPr>
          <w:rStyle w:val="ksbanormal"/>
        </w:rPr>
        <w:t>is to</w:t>
      </w:r>
      <w:r>
        <w:rPr>
          <w:rStyle w:val="ksbanormal"/>
        </w:rPr>
        <w:t xml:space="preserve"> be granted waivers and exemptions from selected Kentucky Administrative Regulations, Kentucky Revised Statutes, and, for a school of innovation, </w:t>
      </w:r>
      <w:r w:rsidRPr="008612F4">
        <w:rPr>
          <w:rStyle w:val="ksbanormal"/>
        </w:rPr>
        <w:t xml:space="preserve">may be granted waivers of </w:t>
      </w:r>
      <w:r>
        <w:rPr>
          <w:rStyle w:val="ksbanormal"/>
        </w:rPr>
        <w:t xml:space="preserve">certain Board policies. A school may decide whether it voluntarily chooses to be designated as a school of innovation and, thus, be included in the District's application and plan. However, the Board may require a school identified </w:t>
      </w:r>
      <w:r w:rsidRPr="008612F4">
        <w:rPr>
          <w:rStyle w:val="ksbanormal"/>
        </w:rPr>
        <w:t>for comprehensive support and improvement</w:t>
      </w:r>
      <w:r>
        <w:rPr>
          <w:rStyle w:val="ksbanormal"/>
        </w:rPr>
        <w:t xml:space="preserve"> under KRS 160.346 to participate in the District's plan of innovation.</w:t>
      </w:r>
      <w:r>
        <w:rPr>
          <w:vertAlign w:val="superscript"/>
        </w:rPr>
        <w:t>11</w:t>
      </w:r>
    </w:p>
    <w:p w14:paraId="16DC64E4" w14:textId="77777777" w:rsidR="002437EF" w:rsidRDefault="002437EF" w:rsidP="002437EF">
      <w:pPr>
        <w:pStyle w:val="sideheading"/>
      </w:pPr>
      <w:r>
        <w:t>School Funds and Property</w:t>
      </w:r>
    </w:p>
    <w:p w14:paraId="201734B4" w14:textId="77777777" w:rsidR="002437EF" w:rsidRDefault="002437EF" w:rsidP="002437EF">
      <w:pPr>
        <w:pStyle w:val="policytext"/>
      </w:pPr>
      <w:r>
        <w:t>The Board has control and management of all school funds and public school property and may use its funds and property to promote public education.</w:t>
      </w:r>
      <w:r>
        <w:rPr>
          <w:vertAlign w:val="superscript"/>
        </w:rPr>
        <w:t>1</w:t>
      </w:r>
    </w:p>
    <w:p w14:paraId="354DA7DF" w14:textId="77777777" w:rsidR="002437EF" w:rsidRDefault="002437EF" w:rsidP="002437EF">
      <w:pPr>
        <w:pStyle w:val="sideheading"/>
      </w:pPr>
      <w:r>
        <w:t>Administration</w:t>
      </w:r>
    </w:p>
    <w:p w14:paraId="7F2DDE9D" w14:textId="77777777" w:rsidR="002437EF" w:rsidRDefault="002437EF" w:rsidP="002437EF">
      <w:pPr>
        <w:pStyle w:val="policytext"/>
      </w:pPr>
      <w:r>
        <w:t>The Board shall exercise generally all powers prescribed by law in the administration of the public school system, appoint the Superintendent of schools, establish job classifications, and fix the compensation of employees.</w:t>
      </w:r>
      <w:r>
        <w:rPr>
          <w:vertAlign w:val="superscript"/>
        </w:rPr>
        <w:t>1</w:t>
      </w:r>
    </w:p>
    <w:p w14:paraId="1DC22D9D" w14:textId="77777777" w:rsidR="002437EF" w:rsidRDefault="002437EF" w:rsidP="002437EF">
      <w:pPr>
        <w:pStyle w:val="sideheading"/>
      </w:pPr>
      <w:r>
        <w:t>Management</w:t>
      </w:r>
    </w:p>
    <w:p w14:paraId="3D5CAE30" w14:textId="77777777" w:rsidR="002437EF" w:rsidRDefault="002437EF" w:rsidP="002437EF">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27932C39" w14:textId="77777777" w:rsidR="002437EF" w:rsidRDefault="002437EF" w:rsidP="002437EF">
      <w:pPr>
        <w:pStyle w:val="sideheading"/>
      </w:pPr>
      <w:r>
        <w:t>Subpoena</w:t>
      </w:r>
    </w:p>
    <w:p w14:paraId="541456CE" w14:textId="77777777" w:rsidR="002437EF" w:rsidRDefault="002437EF" w:rsidP="002437EF">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2B52FD58" w14:textId="77777777" w:rsidR="002437EF" w:rsidRDefault="002437EF" w:rsidP="002437EF">
      <w:pPr>
        <w:pStyle w:val="sideheading"/>
      </w:pPr>
      <w:r>
        <w:br w:type="page"/>
      </w:r>
    </w:p>
    <w:p w14:paraId="29CDF103" w14:textId="525C126F" w:rsidR="002437EF" w:rsidRDefault="002437EF" w:rsidP="002437EF">
      <w:pPr>
        <w:pStyle w:val="Heading1"/>
      </w:pPr>
      <w:r>
        <w:lastRenderedPageBreak/>
        <w:t>POWERS AND DUTIES OF THE BOARD OF EDUCATION</w:t>
      </w:r>
      <w:r>
        <w:tab/>
      </w:r>
      <w:ins w:id="5" w:author="Kinman, Katrina - KSBA" w:date="2024-12-19T09:34:00Z">
        <w:r w:rsidR="00AC22BD">
          <w:rPr>
            <w:smallCaps w:val="0"/>
            <w:vanish/>
          </w:rPr>
          <w:t>C</w:t>
        </w:r>
      </w:ins>
      <w:del w:id="6" w:author="Kinman, Katrina - KSBA" w:date="2024-12-19T09:34:00Z">
        <w:r w:rsidDel="00AC22BD">
          <w:rPr>
            <w:smallCaps w:val="0"/>
            <w:vanish/>
          </w:rPr>
          <w:delText>AG</w:delText>
        </w:r>
      </w:del>
      <w:r>
        <w:t>01.11</w:t>
      </w:r>
    </w:p>
    <w:p w14:paraId="5CA3C3F9" w14:textId="77777777" w:rsidR="002437EF" w:rsidRDefault="002437EF" w:rsidP="002437EF">
      <w:pPr>
        <w:pStyle w:val="Heading1"/>
      </w:pPr>
      <w:r>
        <w:tab/>
        <w:t>(Continued)</w:t>
      </w:r>
    </w:p>
    <w:p w14:paraId="11A21707" w14:textId="77777777" w:rsidR="002437EF" w:rsidRDefault="002437EF" w:rsidP="002437EF">
      <w:pPr>
        <w:pStyle w:val="policytitle"/>
      </w:pPr>
      <w:r>
        <w:t>General Powers and Duties of the Board</w:t>
      </w:r>
    </w:p>
    <w:p w14:paraId="125A2CC8" w14:textId="77777777" w:rsidR="002437EF" w:rsidRDefault="002437EF" w:rsidP="002437EF">
      <w:pPr>
        <w:pStyle w:val="sideheading"/>
      </w:pPr>
      <w:r>
        <w:t>Insurance</w:t>
      </w:r>
    </w:p>
    <w:p w14:paraId="2874A1D7" w14:textId="77777777" w:rsidR="002437EF" w:rsidRPr="00071E0F" w:rsidRDefault="002437EF" w:rsidP="002437EF">
      <w:pPr>
        <w:pStyle w:val="policytext"/>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9</w:t>
      </w:r>
      <w:r>
        <w:t xml:space="preserve"> </w:t>
      </w:r>
      <w:r>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1D717CE4" w14:textId="77777777" w:rsidR="002437EF" w:rsidRDefault="002437EF" w:rsidP="002437EF">
      <w:pPr>
        <w:pStyle w:val="policytext"/>
        <w:rPr>
          <w:vertAlign w:val="superscript"/>
        </w:rPr>
      </w:pPr>
      <w:r>
        <w:t xml:space="preserve">As long as they pay the full cost of premiums required, Board members may choose to participate in any </w:t>
      </w:r>
      <w:r>
        <w:rPr>
          <w:rStyle w:val="ksbanormal"/>
        </w:rPr>
        <w:t>group life insurance</w:t>
      </w:r>
      <w:r w:rsidRPr="005F2056">
        <w:rPr>
          <w:rStyle w:val="ksbanormal"/>
          <w:vertAlign w:val="superscript"/>
        </w:rPr>
        <w:t>12</w:t>
      </w:r>
      <w:r>
        <w:rPr>
          <w:rStyle w:val="ksbanormal"/>
        </w:rPr>
        <w:t xml:space="preserve"> or any </w:t>
      </w:r>
      <w:r>
        <w:t>group medical or dental insurance provided by the District for employees.</w:t>
      </w:r>
      <w:r>
        <w:rPr>
          <w:vertAlign w:val="superscript"/>
        </w:rPr>
        <w:t>10</w:t>
      </w:r>
    </w:p>
    <w:p w14:paraId="25D0EAC1" w14:textId="77777777" w:rsidR="002437EF" w:rsidRDefault="002437EF" w:rsidP="002437EF">
      <w:pPr>
        <w:pStyle w:val="sideheading"/>
      </w:pPr>
      <w:r>
        <w:t>Free Supplies</w:t>
      </w:r>
    </w:p>
    <w:p w14:paraId="5ACAC33B" w14:textId="77777777" w:rsidR="002437EF" w:rsidRDefault="002437EF" w:rsidP="002437EF">
      <w:pPr>
        <w:pStyle w:val="policytext"/>
      </w:pPr>
      <w:r>
        <w:t>The Board may furnish necessary school supplies free of charge to indigent children in its school district, or to such other children as it deems advisable, under such rules and regulations as it may adopt.</w:t>
      </w:r>
    </w:p>
    <w:p w14:paraId="2FB09576" w14:textId="77777777" w:rsidR="002437EF" w:rsidRDefault="002437EF" w:rsidP="002437EF">
      <w:pPr>
        <w:pStyle w:val="policytext"/>
        <w:rPr>
          <w:vertAlign w:val="superscript"/>
        </w:rPr>
      </w:pPr>
      <w:r>
        <w:t>The Superintendent shall recommend and the Board shall approve a process to waive fees for students who qualify for free and reduced 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2462A058" w14:textId="77777777" w:rsidR="002437EF" w:rsidRDefault="002437EF" w:rsidP="002437EF">
      <w:pPr>
        <w:pStyle w:val="sideheading"/>
      </w:pPr>
      <w:r>
        <w:t>Reports</w:t>
      </w:r>
    </w:p>
    <w:p w14:paraId="76AE0697" w14:textId="77777777" w:rsidR="002437EF" w:rsidRDefault="002437EF" w:rsidP="002437EF">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0D3FB8A8" w14:textId="77777777" w:rsidR="002437EF" w:rsidRDefault="002437EF" w:rsidP="002437EF">
      <w:pPr>
        <w:pStyle w:val="sideheading"/>
      </w:pPr>
      <w:r>
        <w:t>Levy of Tax Rates</w:t>
      </w:r>
    </w:p>
    <w:p w14:paraId="609BCACA" w14:textId="77777777" w:rsidR="002437EF" w:rsidRDefault="002437EF" w:rsidP="002437EF">
      <w:pPr>
        <w:pStyle w:val="policytext"/>
      </w:pPr>
      <w:r>
        <w:t>As part of the budgetary process, the Board shall levy tax rates in compliance with statutory and regulatory requirements.</w:t>
      </w:r>
      <w:r>
        <w:rPr>
          <w:vertAlign w:val="superscript"/>
        </w:rPr>
        <w:t>7</w:t>
      </w:r>
    </w:p>
    <w:p w14:paraId="53BF8558" w14:textId="77777777" w:rsidR="002437EF" w:rsidRDefault="002437EF" w:rsidP="002437EF">
      <w:pPr>
        <w:pStyle w:val="sideheading"/>
      </w:pPr>
      <w:r>
        <w:t>Power to Borrow Money</w:t>
      </w:r>
    </w:p>
    <w:p w14:paraId="756B5243" w14:textId="77777777" w:rsidR="002437EF" w:rsidRDefault="002437EF" w:rsidP="002437EF">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14:paraId="313FD79E" w14:textId="77777777" w:rsidR="002437EF" w:rsidRPr="00236ADB" w:rsidRDefault="002437EF" w:rsidP="002437EF">
      <w:pPr>
        <w:pStyle w:val="sideheading"/>
        <w:rPr>
          <w:rStyle w:val="ksbanormal"/>
        </w:rPr>
      </w:pPr>
      <w:r>
        <w:t>Contracts</w:t>
      </w:r>
    </w:p>
    <w:p w14:paraId="14D90288" w14:textId="72F52495" w:rsidR="002437EF" w:rsidRDefault="002437EF" w:rsidP="00DD2D30">
      <w:pPr>
        <w:pStyle w:val="policytext"/>
      </w:pPr>
      <w:r w:rsidRPr="00236ADB">
        <w:rPr>
          <w:rStyle w:val="ksbanormal"/>
        </w:rPr>
        <w:t>The Board may contract for consulting services to provide specialized advice or assistance to the school system concerning educational, management, or administrative matters.</w:t>
      </w:r>
      <w:r>
        <w:rPr>
          <w:rStyle w:val="ksbanormal"/>
          <w:vertAlign w:val="superscript"/>
        </w:rPr>
        <w:t>4</w:t>
      </w:r>
      <w:r>
        <w:br w:type="page"/>
      </w:r>
    </w:p>
    <w:p w14:paraId="6442D2C7" w14:textId="6BB12D1C" w:rsidR="002437EF" w:rsidRDefault="002437EF" w:rsidP="002437EF">
      <w:pPr>
        <w:pStyle w:val="Heading1"/>
      </w:pPr>
      <w:r>
        <w:lastRenderedPageBreak/>
        <w:t>POWERS AND DUTIES OF THE BOARD OF EDUCATION</w:t>
      </w:r>
      <w:r>
        <w:tab/>
      </w:r>
      <w:ins w:id="7" w:author="Kinman, Katrina - KSBA" w:date="2024-12-19T09:34:00Z">
        <w:r w:rsidR="00AC22BD">
          <w:rPr>
            <w:smallCaps w:val="0"/>
            <w:vanish/>
          </w:rPr>
          <w:t>C</w:t>
        </w:r>
      </w:ins>
      <w:del w:id="8" w:author="Kinman, Katrina - KSBA" w:date="2024-12-19T09:34:00Z">
        <w:r w:rsidDel="00AC22BD">
          <w:rPr>
            <w:smallCaps w:val="0"/>
            <w:vanish/>
          </w:rPr>
          <w:delText>AG</w:delText>
        </w:r>
      </w:del>
      <w:r>
        <w:t>01.11</w:t>
      </w:r>
    </w:p>
    <w:p w14:paraId="729CFF0C" w14:textId="77777777" w:rsidR="002437EF" w:rsidRDefault="002437EF" w:rsidP="002437EF">
      <w:pPr>
        <w:pStyle w:val="Heading1"/>
      </w:pPr>
      <w:r>
        <w:tab/>
        <w:t>(Continued)</w:t>
      </w:r>
    </w:p>
    <w:p w14:paraId="0BF158A3" w14:textId="77777777" w:rsidR="002437EF" w:rsidRDefault="002437EF" w:rsidP="002437EF">
      <w:pPr>
        <w:pStyle w:val="policytitle"/>
      </w:pPr>
      <w:r>
        <w:t>General Powers and Duties of the Board</w:t>
      </w:r>
    </w:p>
    <w:p w14:paraId="44E220A2" w14:textId="77777777" w:rsidR="002437EF" w:rsidRDefault="002437EF" w:rsidP="002437EF">
      <w:pPr>
        <w:pStyle w:val="sideheading"/>
      </w:pPr>
      <w:r>
        <w:t>Applications For Grants</w:t>
      </w:r>
    </w:p>
    <w:p w14:paraId="320AC244" w14:textId="59BC9D45" w:rsidR="002437EF" w:rsidRDefault="002437EF" w:rsidP="002437EF">
      <w:pPr>
        <w:pStyle w:val="policytext"/>
      </w:pPr>
      <w:r>
        <w:t xml:space="preserve">Schools, employees, and school-related groups who are applying for grants on behalf of the District or District schools shall send a copy of the completed application to the Superintendent/designee, who shall </w:t>
      </w:r>
      <w:ins w:id="9" w:author="Kinman, Katrina - KSBA" w:date="2024-12-19T09:35:00Z">
        <w:r w:rsidR="00AC22BD" w:rsidRPr="00236ADB">
          <w:rPr>
            <w:rStyle w:val="ksbanormal"/>
            <w:rPrChange w:id="10" w:author="Kinman, Katrina - KSBA" w:date="2024-12-19T09:35:00Z">
              <w:rPr>
                <w:color w:val="FF0000"/>
              </w:rPr>
            </w:rPrChange>
          </w:rPr>
          <w:t>approve or deny the grant application. When the grant is awarded, the Superintendent/designee will prepare a grant summary for submission to the Board of Education for award acceptance</w:t>
        </w:r>
      </w:ins>
      <w:del w:id="11" w:author="Kinman, Katrina - KSBA" w:date="2024-12-19T09:35:00Z">
        <w:r w:rsidDel="00AC22BD">
          <w:delText>present the application to the Board with a recommendation for approval or disapproval. Except as provided by law such applications shall not be submitted until the Board gives its approval</w:delText>
        </w:r>
      </w:del>
      <w:r>
        <w:t>.</w:t>
      </w:r>
    </w:p>
    <w:p w14:paraId="61CB7541" w14:textId="77777777" w:rsidR="002437EF" w:rsidRDefault="002437EF" w:rsidP="002437EF">
      <w:pPr>
        <w:pStyle w:val="sideheading"/>
      </w:pPr>
      <w:r>
        <w:t>National Motto</w:t>
      </w:r>
    </w:p>
    <w:p w14:paraId="555E348D" w14:textId="77777777" w:rsidR="002437EF" w:rsidRPr="002C3E54" w:rsidRDefault="002437EF" w:rsidP="002437EF">
      <w:pPr>
        <w:pStyle w:val="policytext"/>
        <w:rPr>
          <w:rStyle w:val="ksbanormal"/>
        </w:rPr>
      </w:pPr>
      <w:r w:rsidRPr="008612F4">
        <w:rPr>
          <w:rStyle w:val="ksbanormal"/>
        </w:rPr>
        <w:t>T</w:t>
      </w:r>
      <w:r w:rsidRPr="002C3E54">
        <w:rPr>
          <w:rStyle w:val="ksbanormal"/>
        </w:rPr>
        <w:t>he Board shall require each elementary and secondary school to display the national motto, “In God We Trust</w:t>
      </w:r>
      <w:r w:rsidRPr="008612F4">
        <w:rPr>
          <w:rStyle w:val="ksbanormal"/>
        </w:rPr>
        <w:t>,</w:t>
      </w:r>
      <w:r w:rsidRPr="002C3E54">
        <w:rPr>
          <w:rStyle w:val="ksbanormal"/>
        </w:rPr>
        <w:t>” in a prominent location</w:t>
      </w:r>
      <w:r w:rsidRPr="008612F4">
        <w:rPr>
          <w:rStyle w:val="ksbanormal"/>
        </w:rPr>
        <w:t xml:space="preserve"> which means a school entryway, cafeteria, or common area where students are likely to see it</w:t>
      </w:r>
      <w:r w:rsidRPr="002C3E54">
        <w:rPr>
          <w:rStyle w:val="ksbanormal"/>
        </w:rPr>
        <w:t xml:space="preserve">. Per KRS 158.195, the display may take the form of, but </w:t>
      </w:r>
      <w:r w:rsidRPr="008612F4">
        <w:rPr>
          <w:rStyle w:val="ksbanormal"/>
        </w:rPr>
        <w:t>i</w:t>
      </w:r>
      <w:r w:rsidRPr="002C3E54">
        <w:rPr>
          <w:rStyle w:val="ksbanormal"/>
        </w:rPr>
        <w:t>s not limited to, a plaque or student artwork.</w:t>
      </w:r>
    </w:p>
    <w:p w14:paraId="1A12DB51" w14:textId="77777777" w:rsidR="002437EF" w:rsidRDefault="002437EF" w:rsidP="002437EF">
      <w:pPr>
        <w:pStyle w:val="relatedsideheading"/>
      </w:pPr>
      <w:r>
        <w:t>References:</w:t>
      </w:r>
    </w:p>
    <w:p w14:paraId="607480F3" w14:textId="77777777" w:rsidR="002437EF" w:rsidRDefault="002437EF" w:rsidP="002437EF">
      <w:pPr>
        <w:pStyle w:val="Reference"/>
      </w:pPr>
      <w:r>
        <w:rPr>
          <w:vertAlign w:val="superscript"/>
        </w:rPr>
        <w:t>1</w:t>
      </w:r>
      <w:r>
        <w:t>KRS 160.290</w:t>
      </w:r>
    </w:p>
    <w:p w14:paraId="7083D1E7" w14:textId="77777777" w:rsidR="002437EF" w:rsidRDefault="002437EF" w:rsidP="002437EF">
      <w:pPr>
        <w:pStyle w:val="Reference"/>
      </w:pPr>
      <w:r>
        <w:rPr>
          <w:vertAlign w:val="superscript"/>
        </w:rPr>
        <w:t>2</w:t>
      </w:r>
      <w:r>
        <w:t>KRS 160.300</w:t>
      </w:r>
    </w:p>
    <w:p w14:paraId="0C186CC7" w14:textId="77777777" w:rsidR="002437EF" w:rsidRDefault="002437EF" w:rsidP="002437EF">
      <w:pPr>
        <w:pStyle w:val="Reference"/>
      </w:pPr>
      <w:r>
        <w:rPr>
          <w:vertAlign w:val="superscript"/>
        </w:rPr>
        <w:t>3</w:t>
      </w:r>
      <w:r>
        <w:t>KRS 160.310</w:t>
      </w:r>
    </w:p>
    <w:p w14:paraId="2011CA76" w14:textId="77777777" w:rsidR="002437EF" w:rsidRDefault="002437EF" w:rsidP="002437EF">
      <w:pPr>
        <w:pStyle w:val="Reference"/>
      </w:pPr>
      <w:r>
        <w:rPr>
          <w:vertAlign w:val="superscript"/>
        </w:rPr>
        <w:t>4</w:t>
      </w:r>
      <w:r>
        <w:t>KRS 160.160</w:t>
      </w:r>
    </w:p>
    <w:p w14:paraId="6590E53C" w14:textId="77777777" w:rsidR="002437EF" w:rsidRDefault="002437EF" w:rsidP="002437EF">
      <w:pPr>
        <w:pStyle w:val="Reference"/>
      </w:pPr>
      <w:r>
        <w:rPr>
          <w:vertAlign w:val="superscript"/>
        </w:rPr>
        <w:t>5</w:t>
      </w:r>
      <w:r>
        <w:t>KRS 160.330; 702 KAR 3:220</w:t>
      </w:r>
    </w:p>
    <w:p w14:paraId="02B71CDF" w14:textId="77777777" w:rsidR="002437EF" w:rsidRDefault="002437EF" w:rsidP="002437EF">
      <w:pPr>
        <w:pStyle w:val="Reference"/>
      </w:pPr>
      <w:r>
        <w:rPr>
          <w:vertAlign w:val="superscript"/>
        </w:rPr>
        <w:t>6</w:t>
      </w:r>
      <w:r>
        <w:t>KRS 160.340</w:t>
      </w:r>
    </w:p>
    <w:p w14:paraId="45DB43F8" w14:textId="77777777" w:rsidR="002437EF" w:rsidRDefault="002437EF" w:rsidP="002437EF">
      <w:pPr>
        <w:pStyle w:val="Reference"/>
      </w:pPr>
      <w:r>
        <w:rPr>
          <w:vertAlign w:val="superscript"/>
        </w:rPr>
        <w:t>7</w:t>
      </w:r>
      <w:r>
        <w:t>KRS 160.470</w:t>
      </w:r>
    </w:p>
    <w:p w14:paraId="07CB5A57" w14:textId="77777777" w:rsidR="002437EF" w:rsidRDefault="002437EF" w:rsidP="002437EF">
      <w:pPr>
        <w:pStyle w:val="Reference"/>
      </w:pPr>
      <w:r>
        <w:rPr>
          <w:vertAlign w:val="superscript"/>
        </w:rPr>
        <w:t>8</w:t>
      </w:r>
      <w:r>
        <w:t>KRS 160.540</w:t>
      </w:r>
    </w:p>
    <w:p w14:paraId="1F556C89" w14:textId="77777777" w:rsidR="002437EF" w:rsidRDefault="002437EF" w:rsidP="002437EF">
      <w:pPr>
        <w:pStyle w:val="Reference"/>
      </w:pPr>
      <w:r>
        <w:rPr>
          <w:vertAlign w:val="superscript"/>
        </w:rPr>
        <w:t>9</w:t>
      </w:r>
      <w:r>
        <w:t>KRS 160.345; KRS 162.010</w:t>
      </w:r>
    </w:p>
    <w:p w14:paraId="2B318EB3" w14:textId="77777777" w:rsidR="002437EF" w:rsidRDefault="002437EF" w:rsidP="002437EF">
      <w:pPr>
        <w:pStyle w:val="Reference"/>
        <w:ind w:hanging="72"/>
      </w:pPr>
      <w:r>
        <w:rPr>
          <w:vertAlign w:val="superscript"/>
        </w:rPr>
        <w:t>10</w:t>
      </w:r>
      <w:r>
        <w:t>KRS 160.280; KRS 161.158;</w:t>
      </w:r>
      <w:r>
        <w:rPr>
          <w:rStyle w:val="ksbanormal"/>
        </w:rPr>
        <w:t xml:space="preserve"> </w:t>
      </w:r>
      <w:r>
        <w:t>KRS 156.160</w:t>
      </w:r>
    </w:p>
    <w:p w14:paraId="273C3515" w14:textId="77777777" w:rsidR="002437EF" w:rsidRDefault="002437EF" w:rsidP="002437EF">
      <w:pPr>
        <w:pStyle w:val="Reference"/>
        <w:ind w:hanging="72"/>
        <w:rPr>
          <w:rStyle w:val="ksbanormal"/>
        </w:rPr>
      </w:pPr>
      <w:r>
        <w:rPr>
          <w:vertAlign w:val="superscript"/>
        </w:rPr>
        <w:t>11</w:t>
      </w:r>
      <w:r w:rsidRPr="00661786">
        <w:rPr>
          <w:rStyle w:val="ksbanormal"/>
        </w:rPr>
        <w:t>KRS 156</w:t>
      </w:r>
      <w:r>
        <w:rPr>
          <w:rStyle w:val="ksbanormal"/>
        </w:rPr>
        <w:t>.108;</w:t>
      </w:r>
      <w:r w:rsidRPr="00661786">
        <w:rPr>
          <w:rStyle w:val="ksbanormal"/>
        </w:rPr>
        <w:t xml:space="preserve"> KRS 160.</w:t>
      </w:r>
      <w:r>
        <w:rPr>
          <w:rStyle w:val="ksbanormal"/>
        </w:rPr>
        <w:t>107</w:t>
      </w:r>
      <w:r w:rsidRPr="00661786">
        <w:rPr>
          <w:rStyle w:val="ksbanormal"/>
        </w:rPr>
        <w:t>; KRS 160.34</w:t>
      </w:r>
      <w:r>
        <w:rPr>
          <w:rStyle w:val="ksbanormal"/>
        </w:rPr>
        <w:t>6; 701 KAR 5:140</w:t>
      </w:r>
    </w:p>
    <w:p w14:paraId="4BCD281E" w14:textId="77777777" w:rsidR="002437EF" w:rsidRDefault="002437EF" w:rsidP="002437EF">
      <w:pPr>
        <w:pStyle w:val="Reference"/>
        <w:ind w:hanging="72"/>
        <w:rPr>
          <w:rStyle w:val="ksbanormal"/>
        </w:rPr>
      </w:pPr>
      <w:r w:rsidRPr="005F2056">
        <w:rPr>
          <w:vertAlign w:val="superscript"/>
        </w:rPr>
        <w:t>12</w:t>
      </w:r>
      <w:r>
        <w:rPr>
          <w:rStyle w:val="ksbanormal"/>
        </w:rPr>
        <w:t>KRS 18A.205; KRS 18A.210</w:t>
      </w:r>
    </w:p>
    <w:p w14:paraId="1888D74D" w14:textId="77777777" w:rsidR="002437EF" w:rsidRDefault="002437EF" w:rsidP="002437EF">
      <w:pPr>
        <w:pStyle w:val="Reference"/>
        <w:ind w:hanging="72"/>
        <w:rPr>
          <w:rStyle w:val="ksbanormal"/>
        </w:rPr>
      </w:pPr>
      <w:r w:rsidRPr="009E4F9A">
        <w:rPr>
          <w:vertAlign w:val="superscript"/>
        </w:rPr>
        <w:t>13</w:t>
      </w:r>
      <w:r>
        <w:rPr>
          <w:rStyle w:val="ksbanormal"/>
        </w:rPr>
        <w:t>702 KAR 3:330</w:t>
      </w:r>
    </w:p>
    <w:p w14:paraId="54B854A0" w14:textId="77777777" w:rsidR="002437EF" w:rsidRDefault="002437EF" w:rsidP="002437EF">
      <w:pPr>
        <w:pStyle w:val="Reference"/>
        <w:rPr>
          <w:rStyle w:val="ksbanormal"/>
        </w:rPr>
      </w:pPr>
      <w:r>
        <w:t xml:space="preserve"> </w:t>
      </w:r>
      <w:r w:rsidRPr="002C3E54">
        <w:rPr>
          <w:rStyle w:val="ksbanormal"/>
        </w:rPr>
        <w:t>KRS 158.195</w:t>
      </w:r>
      <w:r>
        <w:rPr>
          <w:rStyle w:val="ksbanormal"/>
        </w:rPr>
        <w:t xml:space="preserve">; </w:t>
      </w:r>
      <w:r>
        <w:t>KRS 160.1590</w:t>
      </w:r>
      <w:r w:rsidRPr="00091FBC">
        <w:rPr>
          <w:rStyle w:val="policytextChar"/>
        </w:rPr>
        <w:t>;</w:t>
      </w:r>
      <w:r w:rsidRPr="00C80EEB">
        <w:t xml:space="preserve"> </w:t>
      </w:r>
      <w:r>
        <w:rPr>
          <w:rStyle w:val="ksbanormal"/>
        </w:rPr>
        <w:t>KRS 160.1592; KRS 160.1593; KRS 160.1594</w:t>
      </w:r>
    </w:p>
    <w:p w14:paraId="3E936C0C" w14:textId="77777777" w:rsidR="002437EF" w:rsidRDefault="002437EF" w:rsidP="002437EF">
      <w:pPr>
        <w:pStyle w:val="Reference"/>
      </w:pPr>
      <w:r>
        <w:rPr>
          <w:rStyle w:val="ksbanormal"/>
        </w:rPr>
        <w:t xml:space="preserve"> KRS 160.1595; KRS 160.1599;</w:t>
      </w:r>
      <w:r>
        <w:t xml:space="preserve"> KRS 116.200; KRS 156.072; KRS 416.560</w:t>
      </w:r>
    </w:p>
    <w:p w14:paraId="38A4CDBE" w14:textId="77777777" w:rsidR="002437EF" w:rsidRDefault="002437EF" w:rsidP="002437EF">
      <w:pPr>
        <w:pStyle w:val="Reference"/>
      </w:pPr>
      <w:r>
        <w:t xml:space="preserve"> 702 KAR 4:160</w:t>
      </w:r>
    </w:p>
    <w:p w14:paraId="2575D382" w14:textId="77777777" w:rsidR="002437EF" w:rsidRDefault="002437EF" w:rsidP="002437EF">
      <w:pPr>
        <w:pStyle w:val="Reference"/>
      </w:pPr>
      <w:r>
        <w:t xml:space="preserve"> OAG 91</w:t>
      </w:r>
      <w:r>
        <w:noBreakHyphen/>
        <w:t>10; OAG 91</w:t>
      </w:r>
      <w:r>
        <w:noBreakHyphen/>
        <w:t>122</w:t>
      </w:r>
    </w:p>
    <w:p w14:paraId="343FE1C4" w14:textId="77777777" w:rsidR="002437EF" w:rsidRDefault="002437EF" w:rsidP="002437EF">
      <w:pPr>
        <w:pStyle w:val="relatedsideheading"/>
      </w:pPr>
      <w:r>
        <w:t>Related Policies:</w:t>
      </w:r>
    </w:p>
    <w:p w14:paraId="11C4F73F" w14:textId="77777777" w:rsidR="002437EF" w:rsidRDefault="002437EF" w:rsidP="002437EF">
      <w:pPr>
        <w:pStyle w:val="Reference"/>
      </w:pPr>
      <w:r>
        <w:t>01.41;</w:t>
      </w:r>
      <w:r w:rsidRPr="006B6632">
        <w:t xml:space="preserve"> </w:t>
      </w:r>
      <w:r>
        <w:rPr>
          <w:rStyle w:val="ksbanormal"/>
        </w:rPr>
        <w:t>01.5;</w:t>
      </w:r>
      <w:r>
        <w:t xml:space="preserve"> 01.7</w:t>
      </w:r>
    </w:p>
    <w:p w14:paraId="4C4DD399" w14:textId="77777777" w:rsidR="002437EF" w:rsidRDefault="002437EF" w:rsidP="002437EF">
      <w:pPr>
        <w:pStyle w:val="Reference"/>
      </w:pPr>
      <w:r>
        <w:t>03.124; 03.224; 04.92</w:t>
      </w:r>
    </w:p>
    <w:bookmarkStart w:id="12" w:name="Text1"/>
    <w:p w14:paraId="60BB78C2" w14:textId="77777777" w:rsidR="002437EF" w:rsidRDefault="002437EF" w:rsidP="002437E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bookmarkStart w:id="13" w:name="Text2"/>
    <w:p w14:paraId="7BD74D85" w14:textId="1314A510" w:rsidR="00F776E7" w:rsidRDefault="002437EF" w:rsidP="002437EF">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sectPr w:rsidR="00F776E7" w:rsidSect="007F61AD">
      <w:footerReference w:type="default" r:id="rId6"/>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822A7" w14:textId="77777777" w:rsidR="00B826D6" w:rsidRDefault="00B826D6" w:rsidP="002437EF">
      <w:r>
        <w:separator/>
      </w:r>
    </w:p>
  </w:endnote>
  <w:endnote w:type="continuationSeparator" w:id="0">
    <w:p w14:paraId="4128C342" w14:textId="77777777" w:rsidR="00B826D6" w:rsidRDefault="00B826D6" w:rsidP="0024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4AAC" w14:textId="6DB0CA56" w:rsidR="002437EF" w:rsidRPr="002437EF" w:rsidRDefault="002437EF" w:rsidP="002437E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717D" w14:textId="77777777" w:rsidR="00B826D6" w:rsidRDefault="00B826D6" w:rsidP="002437EF">
      <w:r>
        <w:separator/>
      </w:r>
    </w:p>
  </w:footnote>
  <w:footnote w:type="continuationSeparator" w:id="0">
    <w:p w14:paraId="476D173E" w14:textId="77777777" w:rsidR="00B826D6" w:rsidRDefault="00B826D6" w:rsidP="002437E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EF"/>
    <w:rsid w:val="001923BD"/>
    <w:rsid w:val="001A33F8"/>
    <w:rsid w:val="00236ADB"/>
    <w:rsid w:val="002437EF"/>
    <w:rsid w:val="0035105A"/>
    <w:rsid w:val="004448C7"/>
    <w:rsid w:val="004A6E6A"/>
    <w:rsid w:val="00550D69"/>
    <w:rsid w:val="005C6373"/>
    <w:rsid w:val="00625509"/>
    <w:rsid w:val="006C319F"/>
    <w:rsid w:val="006F655E"/>
    <w:rsid w:val="007F61AD"/>
    <w:rsid w:val="00AC22BD"/>
    <w:rsid w:val="00AF40A3"/>
    <w:rsid w:val="00B826D6"/>
    <w:rsid w:val="00C05473"/>
    <w:rsid w:val="00CE2F76"/>
    <w:rsid w:val="00D400A6"/>
    <w:rsid w:val="00D81418"/>
    <w:rsid w:val="00D835C7"/>
    <w:rsid w:val="00DD2D30"/>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8294"/>
  <w15:chartTrackingRefBased/>
  <w15:docId w15:val="{E35C239D-4D50-4693-A834-82205B3D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2437EF"/>
    <w:pPr>
      <w:tabs>
        <w:tab w:val="center" w:pos="4680"/>
        <w:tab w:val="right" w:pos="9360"/>
      </w:tabs>
    </w:pPr>
  </w:style>
  <w:style w:type="character" w:customStyle="1" w:styleId="HeaderChar">
    <w:name w:val="Header Char"/>
    <w:basedOn w:val="DefaultParagraphFont"/>
    <w:link w:val="Header"/>
    <w:uiPriority w:val="99"/>
    <w:rsid w:val="002437EF"/>
    <w:rPr>
      <w:rFonts w:ascii="Times New Roman" w:hAnsi="Times New Roman" w:cs="Times New Roman"/>
      <w:sz w:val="24"/>
      <w:szCs w:val="20"/>
    </w:rPr>
  </w:style>
  <w:style w:type="paragraph" w:styleId="Footer">
    <w:name w:val="footer"/>
    <w:basedOn w:val="Normal"/>
    <w:link w:val="FooterChar"/>
    <w:uiPriority w:val="99"/>
    <w:unhideWhenUsed/>
    <w:rsid w:val="002437EF"/>
    <w:pPr>
      <w:tabs>
        <w:tab w:val="center" w:pos="4680"/>
        <w:tab w:val="right" w:pos="9360"/>
      </w:tabs>
    </w:pPr>
  </w:style>
  <w:style w:type="character" w:customStyle="1" w:styleId="FooterChar">
    <w:name w:val="Footer Char"/>
    <w:basedOn w:val="DefaultParagraphFont"/>
    <w:link w:val="Footer"/>
    <w:uiPriority w:val="99"/>
    <w:rsid w:val="002437EF"/>
    <w:rPr>
      <w:rFonts w:ascii="Times New Roman" w:hAnsi="Times New Roman" w:cs="Times New Roman"/>
      <w:sz w:val="24"/>
      <w:szCs w:val="20"/>
    </w:rPr>
  </w:style>
  <w:style w:type="character" w:styleId="PageNumber">
    <w:name w:val="page number"/>
    <w:basedOn w:val="DefaultParagraphFont"/>
    <w:uiPriority w:val="99"/>
    <w:semiHidden/>
    <w:unhideWhenUsed/>
    <w:rsid w:val="002437EF"/>
  </w:style>
  <w:style w:type="character" w:customStyle="1" w:styleId="policytextChar">
    <w:name w:val="policytext Char"/>
    <w:link w:val="policytext"/>
    <w:rsid w:val="002437EF"/>
    <w:rPr>
      <w:rFonts w:ascii="Times New Roman" w:hAnsi="Times New Roman" w:cs="Times New Roman"/>
      <w:sz w:val="24"/>
      <w:szCs w:val="20"/>
    </w:rPr>
  </w:style>
  <w:style w:type="character" w:customStyle="1" w:styleId="ReferenceChar">
    <w:name w:val="Reference Char"/>
    <w:link w:val="Reference"/>
    <w:rsid w:val="002437EF"/>
    <w:rPr>
      <w:rFonts w:ascii="Times New Roman" w:hAnsi="Times New Roman" w:cs="Times New Roman"/>
      <w:sz w:val="24"/>
      <w:szCs w:val="20"/>
    </w:rPr>
  </w:style>
  <w:style w:type="character" w:customStyle="1" w:styleId="sideheadingChar">
    <w:name w:val="sideheading Char"/>
    <w:link w:val="sideheading"/>
    <w:locked/>
    <w:rsid w:val="002437EF"/>
    <w:rPr>
      <w:rFonts w:ascii="Times New Roman" w:hAnsi="Times New Roman" w:cs="Times New Roman"/>
      <w:b/>
      <w:smallCaps/>
      <w:sz w:val="24"/>
      <w:szCs w:val="20"/>
    </w:rPr>
  </w:style>
  <w:style w:type="character" w:customStyle="1" w:styleId="policytitleChar">
    <w:name w:val="policytitle Char"/>
    <w:link w:val="policytitle"/>
    <w:locked/>
    <w:rsid w:val="002437EF"/>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2437EF"/>
    <w:rPr>
      <w:rFonts w:ascii="Times New Roman" w:hAnsi="Times New Roman" w:cs="Times New Roman"/>
      <w:b/>
      <w:smallCaps/>
      <w:sz w:val="24"/>
      <w:szCs w:val="20"/>
    </w:rPr>
  </w:style>
  <w:style w:type="paragraph" w:styleId="Revision">
    <w:name w:val="Revision"/>
    <w:hidden/>
    <w:uiPriority w:val="99"/>
    <w:semiHidden/>
    <w:rsid w:val="00AC22BD"/>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6138</Characters>
  <Application>Microsoft Office Word</Application>
  <DocSecurity>4</DocSecurity>
  <Lines>266</Lines>
  <Paragraphs>220</Paragraphs>
  <ScaleCrop>false</ScaleCrop>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Herbert, Catina</cp:lastModifiedBy>
  <cp:revision>2</cp:revision>
  <dcterms:created xsi:type="dcterms:W3CDTF">2024-12-19T20:26:00Z</dcterms:created>
  <dcterms:modified xsi:type="dcterms:W3CDTF">2024-12-19T20:26:00Z</dcterms:modified>
</cp:coreProperties>
</file>