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28" w:rsidRPr="00283228" w:rsidRDefault="00283228" w:rsidP="00283228">
      <w:pPr>
        <w:rPr>
          <w:b/>
        </w:rPr>
      </w:pPr>
      <w:r>
        <w:rPr>
          <w:b/>
        </w:rPr>
        <w:t xml:space="preserve">General fund </w:t>
      </w:r>
      <w:proofErr w:type="gramStart"/>
      <w:r>
        <w:rPr>
          <w:b/>
        </w:rPr>
        <w:t>All</w:t>
      </w:r>
      <w:proofErr w:type="gramEnd"/>
      <w:r>
        <w:rPr>
          <w:b/>
        </w:rPr>
        <w:t xml:space="preserve"> funds </w:t>
      </w:r>
      <w:r w:rsidRPr="00283228">
        <w:rPr>
          <w:b/>
        </w:rPr>
        <w:t>Pie Chart Narrative:</w:t>
      </w:r>
    </w:p>
    <w:p w:rsidR="007859BF" w:rsidRDefault="007859BF">
      <w:r>
        <w:t>Total Operating Budget</w:t>
      </w:r>
      <w:r>
        <w:tab/>
      </w:r>
      <w:r w:rsidR="00283228">
        <w:tab/>
      </w:r>
      <w:r w:rsidR="00283228">
        <w:tab/>
      </w:r>
      <w:r w:rsidR="00556CCC">
        <w:t>$ 99,468,985</w:t>
      </w:r>
    </w:p>
    <w:p w:rsidR="007859BF" w:rsidRDefault="007859BF">
      <w:r>
        <w:t>The operating budget includes:</w:t>
      </w:r>
    </w:p>
    <w:p w:rsidR="007859BF" w:rsidRDefault="007859BF" w:rsidP="007859BF">
      <w:pPr>
        <w:pStyle w:val="ListParagraph"/>
        <w:numPr>
          <w:ilvl w:val="0"/>
          <w:numId w:val="1"/>
        </w:numPr>
      </w:pPr>
      <w:r>
        <w:t>General Fund dollars – local and state tax revenue distributed to all local school districts in an equalized way to support education</w:t>
      </w:r>
      <w:r w:rsidR="00874036">
        <w:t xml:space="preserve">.  </w:t>
      </w:r>
      <w:r w:rsidR="00556CCC">
        <w:t>Approximately 68.23</w:t>
      </w:r>
      <w:r w:rsidR="00874036">
        <w:t>% of the total budget</w:t>
      </w:r>
      <w:r w:rsidR="00637148">
        <w:t>.</w:t>
      </w:r>
    </w:p>
    <w:p w:rsidR="007859BF" w:rsidRDefault="007859BF" w:rsidP="007859BF">
      <w:pPr>
        <w:pStyle w:val="ListParagraph"/>
        <w:numPr>
          <w:ilvl w:val="0"/>
          <w:numId w:val="1"/>
        </w:numPr>
      </w:pPr>
      <w:r>
        <w:t>Grant Funds –</w:t>
      </w:r>
      <w:r w:rsidR="00637148">
        <w:t xml:space="preserve"> Federal and State categorical f</w:t>
      </w:r>
      <w:r>
        <w:t xml:space="preserve">unds to local school districts based on individual student populations or awarded through a competitive process.  </w:t>
      </w:r>
      <w:r w:rsidR="005E051A">
        <w:t xml:space="preserve"> </w:t>
      </w:r>
      <w:r w:rsidR="00556CCC">
        <w:t xml:space="preserve">The remaining </w:t>
      </w:r>
      <w:r w:rsidR="005E051A">
        <w:t>COVID federal money is included in this pot of money.  Ap</w:t>
      </w:r>
      <w:r w:rsidR="00556CCC">
        <w:t>proximately 17.31</w:t>
      </w:r>
      <w:r w:rsidR="00874036">
        <w:t>% of the total budget</w:t>
      </w:r>
      <w:r w:rsidR="00637148">
        <w:t>.</w:t>
      </w:r>
    </w:p>
    <w:p w:rsidR="00A13583" w:rsidRDefault="00A13583" w:rsidP="007859BF">
      <w:pPr>
        <w:pStyle w:val="ListParagraph"/>
        <w:numPr>
          <w:ilvl w:val="0"/>
          <w:numId w:val="1"/>
        </w:numPr>
      </w:pPr>
      <w:r>
        <w:t>Redbook Funds – these are the school’s funds that are mainly used for donations, fundraising initiatives etc. for</w:t>
      </w:r>
      <w:r w:rsidR="00556CCC">
        <w:t xml:space="preserve"> the school.  Approximately 0.25</w:t>
      </w:r>
      <w:r>
        <w:t>% of the total budget.</w:t>
      </w:r>
    </w:p>
    <w:p w:rsidR="007859BF" w:rsidRDefault="00637148" w:rsidP="007859BF">
      <w:pPr>
        <w:pStyle w:val="ListParagraph"/>
        <w:numPr>
          <w:ilvl w:val="0"/>
          <w:numId w:val="1"/>
        </w:numPr>
      </w:pPr>
      <w:r>
        <w:t xml:space="preserve">Capital Outlay, </w:t>
      </w:r>
      <w:r w:rsidR="007859BF">
        <w:t xml:space="preserve">Building </w:t>
      </w:r>
      <w:r w:rsidR="00A13583">
        <w:t xml:space="preserve">Fund, Debt Service Fund </w:t>
      </w:r>
      <w:r w:rsidR="007859BF">
        <w:t xml:space="preserve">and Construction Funds – </w:t>
      </w:r>
      <w:r w:rsidR="005D2DAE">
        <w:t>Restricted m</w:t>
      </w:r>
      <w:r w:rsidR="007859BF">
        <w:t xml:space="preserve">oney that can only be used for construction or renovation.  The majority of this money is </w:t>
      </w:r>
      <w:r w:rsidR="005D2DAE">
        <w:t>generated based on the bonding potential and construction and renovation needs of the individual school district.</w:t>
      </w:r>
      <w:r w:rsidR="00874036">
        <w:t xml:space="preserve">  </w:t>
      </w:r>
      <w:r w:rsidR="00BD108E">
        <w:t>The district repays these restricte</w:t>
      </w:r>
      <w:r w:rsidR="00A13583">
        <w:t>d funds back as bon</w:t>
      </w:r>
      <w:r w:rsidR="00556CCC">
        <w:t>d payments.  Approximately 10.13</w:t>
      </w:r>
      <w:r w:rsidR="00874036">
        <w:t>% of the total budget</w:t>
      </w:r>
      <w:r>
        <w:t>.</w:t>
      </w:r>
    </w:p>
    <w:p w:rsidR="005D2DAE" w:rsidRDefault="005D2DAE" w:rsidP="007859BF">
      <w:pPr>
        <w:pStyle w:val="ListParagraph"/>
        <w:numPr>
          <w:ilvl w:val="0"/>
          <w:numId w:val="1"/>
        </w:numPr>
      </w:pPr>
      <w:r>
        <w:t>Misce</w:t>
      </w:r>
      <w:r w:rsidR="00EA33E7">
        <w:t>l</w:t>
      </w:r>
      <w:r>
        <w:t xml:space="preserve">laneous other funds – These are programs that operate in the school </w:t>
      </w:r>
      <w:r w:rsidR="00874036">
        <w:t xml:space="preserve">that ideally are </w:t>
      </w:r>
      <w:r w:rsidR="00556CCC">
        <w:t xml:space="preserve">self-sufficient (examples: Nutrition </w:t>
      </w:r>
      <w:r w:rsidR="00874036">
        <w:t>Se</w:t>
      </w:r>
      <w:r w:rsidR="00637148">
        <w:t>rvice</w:t>
      </w:r>
      <w:r w:rsidR="00556CCC">
        <w:t>s</w:t>
      </w:r>
      <w:r w:rsidR="00637148">
        <w:t xml:space="preserve"> and the Chapman Daycare).  </w:t>
      </w:r>
      <w:r w:rsidR="00556CCC">
        <w:t>Approximately 4.08</w:t>
      </w:r>
      <w:r w:rsidR="00874036">
        <w:t>% of the total budget</w:t>
      </w:r>
      <w:r w:rsidR="00637148">
        <w:t>.</w:t>
      </w:r>
    </w:p>
    <w:p w:rsidR="00EA33E7" w:rsidRDefault="00EA33E7" w:rsidP="00874036"/>
    <w:p w:rsidR="00283228" w:rsidRPr="00283228" w:rsidRDefault="00283228" w:rsidP="00283228">
      <w:pPr>
        <w:rPr>
          <w:b/>
        </w:rPr>
      </w:pPr>
      <w:r w:rsidRPr="004F4A68">
        <w:rPr>
          <w:b/>
        </w:rPr>
        <w:t>General fund Expense Pie Chart Narrative:</w:t>
      </w:r>
    </w:p>
    <w:p w:rsidR="00874036" w:rsidRDefault="00874036" w:rsidP="00874036">
      <w:r>
        <w:t>Ge</w:t>
      </w:r>
      <w:r w:rsidR="00556CCC">
        <w:t>neral Fund Budget</w:t>
      </w:r>
      <w:r w:rsidR="00556CCC">
        <w:tab/>
      </w:r>
      <w:r w:rsidR="00556CCC">
        <w:tab/>
      </w:r>
      <w:r w:rsidR="00556CCC">
        <w:tab/>
        <w:t>$ 67,871,771</w:t>
      </w:r>
    </w:p>
    <w:p w:rsidR="00874036" w:rsidRDefault="00874036" w:rsidP="00874036">
      <w:r>
        <w:t>This is the local and state tax revenue distributed in an equalized way to support education by the state.</w:t>
      </w:r>
    </w:p>
    <w:p w:rsidR="00874036" w:rsidRDefault="00874036" w:rsidP="00874036">
      <w:r>
        <w:t>The general fund budget includes:</w:t>
      </w:r>
    </w:p>
    <w:p w:rsidR="00874036" w:rsidRDefault="00874036" w:rsidP="00874036">
      <w:pPr>
        <w:pStyle w:val="ListParagraph"/>
        <w:numPr>
          <w:ilvl w:val="0"/>
          <w:numId w:val="5"/>
        </w:numPr>
      </w:pPr>
      <w:r>
        <w:t xml:space="preserve">SBDM Allocations to the five elementary, middle and high school. </w:t>
      </w:r>
      <w:r w:rsidR="00F56F90">
        <w:t xml:space="preserve">  Allocations to James Biggs Early Childhood and all of our alternative programs, special education teachers and support staff at each of these schools.  </w:t>
      </w:r>
      <w:r w:rsidR="00556CCC">
        <w:t>Approximately 39.81</w:t>
      </w:r>
      <w:r>
        <w:t>% of the total budget</w:t>
      </w:r>
      <w:r w:rsidR="00F56F90">
        <w:t>.</w:t>
      </w:r>
    </w:p>
    <w:p w:rsidR="00874036" w:rsidRDefault="00305CD6" w:rsidP="00874036">
      <w:pPr>
        <w:pStyle w:val="ListParagraph"/>
        <w:numPr>
          <w:ilvl w:val="0"/>
          <w:numId w:val="5"/>
        </w:numPr>
      </w:pPr>
      <w:r>
        <w:t xml:space="preserve">District departments </w:t>
      </w:r>
      <w:r w:rsidR="00F56F90">
        <w:t xml:space="preserve">which include </w:t>
      </w:r>
      <w:r>
        <w:t xml:space="preserve">central office staff and </w:t>
      </w:r>
      <w:r w:rsidR="00F56F90">
        <w:t xml:space="preserve">other </w:t>
      </w:r>
      <w:r>
        <w:t>departme</w:t>
      </w:r>
      <w:r w:rsidR="00F56F90">
        <w:t xml:space="preserve">nts </w:t>
      </w:r>
      <w:r>
        <w:t xml:space="preserve">and </w:t>
      </w:r>
      <w:r w:rsidR="004F4A68">
        <w:t>su</w:t>
      </w:r>
      <w:r w:rsidR="00556CCC">
        <w:t>pport staff.  Approximately 11.67</w:t>
      </w:r>
      <w:r>
        <w:t>% of the total budget</w:t>
      </w:r>
      <w:r w:rsidR="00F56F90">
        <w:t>.</w:t>
      </w:r>
    </w:p>
    <w:p w:rsidR="00305CD6" w:rsidRDefault="009A1FDE" w:rsidP="00874036">
      <w:pPr>
        <w:pStyle w:val="ListParagraph"/>
        <w:numPr>
          <w:ilvl w:val="0"/>
          <w:numId w:val="5"/>
        </w:numPr>
      </w:pPr>
      <w:r>
        <w:t>T</w:t>
      </w:r>
      <w:r w:rsidR="004F4A68">
        <w:t>ransportation</w:t>
      </w:r>
      <w:r w:rsidR="00556CCC">
        <w:t xml:space="preserve"> Department.  Approximately 4.32</w:t>
      </w:r>
      <w:r>
        <w:t>% of the total budget</w:t>
      </w:r>
      <w:r w:rsidR="00F56F90">
        <w:t>.</w:t>
      </w:r>
    </w:p>
    <w:p w:rsidR="004F4A68" w:rsidRDefault="004F4A68" w:rsidP="00874036">
      <w:pPr>
        <w:pStyle w:val="ListParagraph"/>
        <w:numPr>
          <w:ilvl w:val="0"/>
          <w:numId w:val="5"/>
        </w:numPr>
      </w:pPr>
      <w:r>
        <w:t xml:space="preserve">Technology Department.  Approximately </w:t>
      </w:r>
      <w:r w:rsidR="00556CCC">
        <w:t>1.48</w:t>
      </w:r>
      <w:r>
        <w:t>% of the total budget.</w:t>
      </w:r>
    </w:p>
    <w:p w:rsidR="009A1FDE" w:rsidRDefault="009A1FDE" w:rsidP="00874036">
      <w:pPr>
        <w:pStyle w:val="ListParagraph"/>
        <w:numPr>
          <w:ilvl w:val="0"/>
          <w:numId w:val="5"/>
        </w:numPr>
      </w:pPr>
      <w:r>
        <w:t>Maintenance and Building Operat</w:t>
      </w:r>
      <w:r w:rsidR="00556CCC">
        <w:t>ions 5.99</w:t>
      </w:r>
      <w:r>
        <w:t>% of the total budget</w:t>
      </w:r>
      <w:r w:rsidR="00F56F90">
        <w:t>.</w:t>
      </w:r>
    </w:p>
    <w:p w:rsidR="009A1FDE" w:rsidRDefault="009A1FDE" w:rsidP="00874036">
      <w:pPr>
        <w:pStyle w:val="ListParagraph"/>
        <w:numPr>
          <w:ilvl w:val="0"/>
          <w:numId w:val="5"/>
        </w:numPr>
      </w:pPr>
      <w:r>
        <w:t xml:space="preserve">Athletics and transportation cost associated </w:t>
      </w:r>
      <w:r w:rsidR="004F4A68">
        <w:t>wit</w:t>
      </w:r>
      <w:r w:rsidR="00556CCC">
        <w:t>h athletics.  Approximately 0.18</w:t>
      </w:r>
      <w:r>
        <w:t>% of the total budget</w:t>
      </w:r>
      <w:r w:rsidR="00F56F90">
        <w:t>.</w:t>
      </w:r>
    </w:p>
    <w:p w:rsidR="009A1FDE" w:rsidRDefault="00556CCC" w:rsidP="00874036">
      <w:pPr>
        <w:pStyle w:val="ListParagraph"/>
        <w:numPr>
          <w:ilvl w:val="0"/>
          <w:numId w:val="5"/>
        </w:numPr>
      </w:pPr>
      <w:r>
        <w:t>Utilities.  Approximately 2.08</w:t>
      </w:r>
      <w:r w:rsidR="009A1FDE">
        <w:t>% of the total budget</w:t>
      </w:r>
      <w:r w:rsidR="00F56F90">
        <w:t>.</w:t>
      </w:r>
    </w:p>
    <w:p w:rsidR="009A1FDE" w:rsidRDefault="009A1FDE" w:rsidP="00874036">
      <w:pPr>
        <w:pStyle w:val="ListParagraph"/>
        <w:numPr>
          <w:ilvl w:val="0"/>
          <w:numId w:val="5"/>
        </w:numPr>
      </w:pPr>
      <w:r>
        <w:lastRenderedPageBreak/>
        <w:t>Contingency, which varies fro</w:t>
      </w:r>
      <w:r w:rsidR="0089425D">
        <w:t>m y</w:t>
      </w:r>
      <w:r w:rsidR="00556CCC">
        <w:t>ear to year.  Approximately 9.87</w:t>
      </w:r>
      <w:r>
        <w:t>% of the total budget</w:t>
      </w:r>
      <w:r w:rsidR="00F56F90">
        <w:t>.</w:t>
      </w:r>
    </w:p>
    <w:p w:rsidR="004F4A68" w:rsidRDefault="004F4A68" w:rsidP="004F4A68">
      <w:pPr>
        <w:pStyle w:val="ListParagraph"/>
        <w:numPr>
          <w:ilvl w:val="0"/>
          <w:numId w:val="5"/>
        </w:numPr>
      </w:pPr>
      <w:r>
        <w:t xml:space="preserve">On-behalf payments – These are costs for employees’ retirement and health insurance that the State of Kentucky pays on-behalf of the school district.  </w:t>
      </w:r>
      <w:r w:rsidR="00AB0CC8">
        <w:t xml:space="preserve">Technology and debt service payments are also included.  </w:t>
      </w:r>
      <w:r w:rsidR="00556CCC">
        <w:t>Approximately 20.63</w:t>
      </w:r>
      <w:r>
        <w:t>% of the total budget.</w:t>
      </w:r>
      <w:r w:rsidR="00AB0CC8">
        <w:t xml:space="preserve">  </w:t>
      </w:r>
    </w:p>
    <w:p w:rsidR="009A1FDE" w:rsidRDefault="009A1FDE" w:rsidP="00874036">
      <w:pPr>
        <w:pStyle w:val="ListParagraph"/>
        <w:numPr>
          <w:ilvl w:val="0"/>
          <w:numId w:val="5"/>
        </w:numPr>
      </w:pPr>
      <w:r>
        <w:t xml:space="preserve">Miscellaneous </w:t>
      </w:r>
      <w:r w:rsidR="00EA33E7">
        <w:t xml:space="preserve">other funds (Sick Leave Payout for retirees, </w:t>
      </w:r>
      <w:r w:rsidR="004F4A68">
        <w:t xml:space="preserve">special education tuition, </w:t>
      </w:r>
      <w:r w:rsidR="00EA33E7">
        <w:t>local matching funds to support competitive grants, insurance, bond payments, legal and serv</w:t>
      </w:r>
      <w:r w:rsidR="004F4A68">
        <w:t>ice fees, etc.</w:t>
      </w:r>
      <w:r w:rsidR="00556CCC">
        <w:t>)  Approximately 3.97</w:t>
      </w:r>
      <w:r w:rsidR="00EA33E7">
        <w:t>% of the total budget</w:t>
      </w:r>
      <w:r w:rsidR="00F56F90">
        <w:t>.</w:t>
      </w:r>
    </w:p>
    <w:p w:rsidR="00874036" w:rsidRDefault="00874036" w:rsidP="00874036">
      <w:pPr>
        <w:pStyle w:val="ListParagraph"/>
        <w:ind w:left="0"/>
      </w:pPr>
    </w:p>
    <w:p w:rsidR="00874036" w:rsidRPr="00283228" w:rsidRDefault="00283228" w:rsidP="00874036">
      <w:pPr>
        <w:rPr>
          <w:b/>
        </w:rPr>
      </w:pPr>
      <w:r w:rsidRPr="00283228">
        <w:rPr>
          <w:b/>
        </w:rPr>
        <w:t>General fund Revenue Pie Chart Narrative:</w:t>
      </w:r>
    </w:p>
    <w:p w:rsidR="00EA33E7" w:rsidRDefault="00EA33E7" w:rsidP="00874036">
      <w:r>
        <w:t>What funding sources generate the local an</w:t>
      </w:r>
      <w:r w:rsidR="009843C9">
        <w:t>d state tax revenue ($67,871,771</w:t>
      </w:r>
      <w:r>
        <w:t>)</w:t>
      </w:r>
      <w:r w:rsidR="00AB0CC8">
        <w:t>?</w:t>
      </w:r>
    </w:p>
    <w:p w:rsidR="00874036" w:rsidRDefault="0035507F" w:rsidP="00EA33E7">
      <w:pPr>
        <w:pStyle w:val="ListParagraph"/>
        <w:numPr>
          <w:ilvl w:val="0"/>
          <w:numId w:val="6"/>
        </w:numPr>
      </w:pPr>
      <w:r>
        <w:t xml:space="preserve">Local Property Tax - </w:t>
      </w:r>
      <w:r w:rsidR="009843C9">
        <w:t>Approximately 30.69</w:t>
      </w:r>
      <w:r w:rsidR="00EA33E7">
        <w:t>% of the total budget</w:t>
      </w:r>
      <w:r>
        <w:t>.</w:t>
      </w:r>
    </w:p>
    <w:p w:rsidR="007859BF" w:rsidRDefault="00EA33E7" w:rsidP="00F65AFB">
      <w:pPr>
        <w:pStyle w:val="ListParagraph"/>
        <w:numPr>
          <w:ilvl w:val="0"/>
          <w:numId w:val="6"/>
        </w:numPr>
      </w:pPr>
      <w:r>
        <w:t>SEEK – State</w:t>
      </w:r>
      <w:r w:rsidR="00F65AFB">
        <w:t xml:space="preserve"> revenue used to </w:t>
      </w:r>
      <w:r>
        <w:t>equaliz</w:t>
      </w:r>
      <w:r w:rsidR="00F65AFB">
        <w:t>e funding in all districts across the state based on student population and needs.  (A wealthy community will generate more local tax money and have a much smaller portion of seek money while a poor district will generate less tax money locally and then have a high percentage of SEEK funding)</w:t>
      </w:r>
    </w:p>
    <w:p w:rsidR="00F65AFB" w:rsidRDefault="009843C9" w:rsidP="00F65AFB">
      <w:pPr>
        <w:pStyle w:val="ListParagraph"/>
        <w:ind w:left="1440"/>
      </w:pPr>
      <w:r>
        <w:t>Approximately 18.53</w:t>
      </w:r>
      <w:r w:rsidR="00F65AFB">
        <w:t>% of the total budget</w:t>
      </w:r>
      <w:r w:rsidR="0035507F">
        <w:t>.</w:t>
      </w:r>
    </w:p>
    <w:p w:rsidR="00166DCC" w:rsidRDefault="00166DCC" w:rsidP="00166DCC">
      <w:pPr>
        <w:pStyle w:val="ListParagraph"/>
        <w:numPr>
          <w:ilvl w:val="0"/>
          <w:numId w:val="6"/>
        </w:numPr>
      </w:pPr>
      <w:r>
        <w:t>On-behalf payments – These are payments for employees’ retirement and health insurance that the State of Kentucky pays on-behalf of the school district.</w:t>
      </w:r>
      <w:r w:rsidR="00335C49">
        <w:t xml:space="preserve">  </w:t>
      </w:r>
      <w:r w:rsidR="00AB0CC8">
        <w:t xml:space="preserve">Technology and debt service payments are also included.  </w:t>
      </w:r>
      <w:r w:rsidR="009843C9">
        <w:t>Approximately 20.63</w:t>
      </w:r>
      <w:r w:rsidR="00335C49">
        <w:t>% of the total budget.</w:t>
      </w:r>
    </w:p>
    <w:p w:rsidR="00F65AFB" w:rsidRDefault="0035507F" w:rsidP="00F65AFB">
      <w:pPr>
        <w:pStyle w:val="ListParagraph"/>
        <w:numPr>
          <w:ilvl w:val="0"/>
          <w:numId w:val="7"/>
        </w:numPr>
      </w:pPr>
      <w:r>
        <w:t>Mot</w:t>
      </w:r>
      <w:r w:rsidR="009843C9">
        <w:t>or Vehicle Tax - Approximately 2.36</w:t>
      </w:r>
      <w:r>
        <w:t xml:space="preserve">% </w:t>
      </w:r>
      <w:r w:rsidR="00F65AFB">
        <w:t>of the total budget</w:t>
      </w:r>
      <w:r>
        <w:t>.</w:t>
      </w:r>
    </w:p>
    <w:p w:rsidR="00F65AFB" w:rsidRDefault="00F65AFB" w:rsidP="00F65AFB">
      <w:pPr>
        <w:pStyle w:val="ListParagraph"/>
        <w:numPr>
          <w:ilvl w:val="0"/>
          <w:numId w:val="7"/>
        </w:numPr>
      </w:pPr>
      <w:r>
        <w:t>Beginning Balance – this will differ from year to year depending on state cuts during the previous year as well as unexpected expens</w:t>
      </w:r>
      <w:r w:rsidR="00335C49">
        <w:t>es that cut into the 10% contingency.  The 10</w:t>
      </w:r>
      <w:r>
        <w:t>% conting</w:t>
      </w:r>
      <w:r w:rsidR="00335C49">
        <w:t>ency is based on the total of the general fund and food service fund.</w:t>
      </w:r>
    </w:p>
    <w:p w:rsidR="00F65AFB" w:rsidRDefault="009843C9" w:rsidP="00F65AFB">
      <w:pPr>
        <w:pStyle w:val="ListParagraph"/>
        <w:ind w:left="1440"/>
      </w:pPr>
      <w:r>
        <w:t>Approximately 22.56</w:t>
      </w:r>
      <w:r w:rsidR="00F65AFB">
        <w:t>% of the total budget</w:t>
      </w:r>
      <w:r w:rsidR="0035507F">
        <w:t>.</w:t>
      </w:r>
    </w:p>
    <w:p w:rsidR="00F65AFB" w:rsidRDefault="007F6710" w:rsidP="00F65AFB">
      <w:pPr>
        <w:pStyle w:val="ListParagraph"/>
        <w:numPr>
          <w:ilvl w:val="0"/>
          <w:numId w:val="8"/>
        </w:numPr>
      </w:pPr>
      <w:r>
        <w:t>Miscellaneous other revenue sources (Telecommunications, Medicaid, interest, fees, and t</w:t>
      </w:r>
      <w:r w:rsidR="00A13583">
        <w:t>uit</w:t>
      </w:r>
      <w:r w:rsidR="009843C9">
        <w:t>ion, etc.).   Approximately 5.23</w:t>
      </w:r>
      <w:r>
        <w:t>% of the total budget</w:t>
      </w:r>
      <w:r w:rsidR="00081A7E">
        <w:t>.</w:t>
      </w:r>
      <w:bookmarkStart w:id="0" w:name="_GoBack"/>
      <w:bookmarkEnd w:id="0"/>
    </w:p>
    <w:p w:rsidR="007F6710" w:rsidRDefault="007F6710" w:rsidP="007F6710"/>
    <w:p w:rsidR="007F6710" w:rsidRDefault="007F6710" w:rsidP="007F6710"/>
    <w:p w:rsidR="00F65AFB" w:rsidRDefault="00F65AFB" w:rsidP="007F6710">
      <w:pPr>
        <w:ind w:left="1080"/>
      </w:pPr>
    </w:p>
    <w:p w:rsidR="007859BF" w:rsidRDefault="007859BF"/>
    <w:sectPr w:rsidR="007859BF" w:rsidSect="00D0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33F"/>
    <w:multiLevelType w:val="hybridMultilevel"/>
    <w:tmpl w:val="DB8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8BD"/>
    <w:multiLevelType w:val="hybridMultilevel"/>
    <w:tmpl w:val="83FE0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7748"/>
    <w:multiLevelType w:val="hybridMultilevel"/>
    <w:tmpl w:val="A258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8A41F5"/>
    <w:multiLevelType w:val="hybridMultilevel"/>
    <w:tmpl w:val="45A42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15795E"/>
    <w:multiLevelType w:val="hybridMultilevel"/>
    <w:tmpl w:val="DF94A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B6389"/>
    <w:multiLevelType w:val="hybridMultilevel"/>
    <w:tmpl w:val="B606A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B179C7"/>
    <w:multiLevelType w:val="hybridMultilevel"/>
    <w:tmpl w:val="2982E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6735FB"/>
    <w:multiLevelType w:val="hybridMultilevel"/>
    <w:tmpl w:val="CF604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59BF"/>
    <w:rsid w:val="00081A7E"/>
    <w:rsid w:val="00166DCC"/>
    <w:rsid w:val="00283228"/>
    <w:rsid w:val="00305CD6"/>
    <w:rsid w:val="00335C49"/>
    <w:rsid w:val="0035507F"/>
    <w:rsid w:val="00437B24"/>
    <w:rsid w:val="004F4A68"/>
    <w:rsid w:val="00556CCC"/>
    <w:rsid w:val="005D2DAE"/>
    <w:rsid w:val="005E051A"/>
    <w:rsid w:val="00637148"/>
    <w:rsid w:val="007859BF"/>
    <w:rsid w:val="007A3CDB"/>
    <w:rsid w:val="007F6710"/>
    <w:rsid w:val="00874036"/>
    <w:rsid w:val="0089425D"/>
    <w:rsid w:val="00934986"/>
    <w:rsid w:val="009843C9"/>
    <w:rsid w:val="00987593"/>
    <w:rsid w:val="009A1FDE"/>
    <w:rsid w:val="009F2250"/>
    <w:rsid w:val="00A13583"/>
    <w:rsid w:val="00AB0CC8"/>
    <w:rsid w:val="00AE75AD"/>
    <w:rsid w:val="00AF25FA"/>
    <w:rsid w:val="00B07EB7"/>
    <w:rsid w:val="00B67CAA"/>
    <w:rsid w:val="00BD108E"/>
    <w:rsid w:val="00BE169E"/>
    <w:rsid w:val="00C82026"/>
    <w:rsid w:val="00D03691"/>
    <w:rsid w:val="00DE33E1"/>
    <w:rsid w:val="00EA33E7"/>
    <w:rsid w:val="00F25D6B"/>
    <w:rsid w:val="00F56F90"/>
    <w:rsid w:val="00F65A80"/>
    <w:rsid w:val="00F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EBF"/>
  <w15:docId w15:val="{B4C82736-C7E5-44EE-ACFD-CAD66B2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bgrein</dc:creator>
  <cp:lastModifiedBy>Burtschy, Annette - Finance Director, Covington Schools</cp:lastModifiedBy>
  <cp:revision>4</cp:revision>
  <cp:lastPrinted>2021-11-29T17:37:00Z</cp:lastPrinted>
  <dcterms:created xsi:type="dcterms:W3CDTF">2024-11-26T20:14:00Z</dcterms:created>
  <dcterms:modified xsi:type="dcterms:W3CDTF">2024-11-26T20:15:00Z</dcterms:modified>
</cp:coreProperties>
</file>