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46C24" w14:textId="77777777" w:rsidR="00E33CE0" w:rsidRDefault="00E33CE0" w:rsidP="006D19E7">
      <w:r>
        <w:t>PERSONNEL</w:t>
      </w:r>
      <w:r>
        <w:tab/>
        <w:t>03.1233</w:t>
      </w:r>
    </w:p>
    <w:p w14:paraId="0C85809E" w14:textId="77777777" w:rsidR="00E33CE0" w:rsidRDefault="00E33CE0" w:rsidP="00E33CE0">
      <w:pPr>
        <w:pStyle w:val="certstyle"/>
      </w:pPr>
      <w:r>
        <w:noBreakHyphen/>
        <w:t xml:space="preserve"> Certified Personnel </w:t>
      </w:r>
      <w:r>
        <w:noBreakHyphen/>
      </w:r>
    </w:p>
    <w:p w14:paraId="78A3DCAD" w14:textId="5E33934F" w:rsidR="00E33CE0" w:rsidRDefault="00E33CE0" w:rsidP="00E33CE0">
      <w:pPr>
        <w:pStyle w:val="policytitle"/>
      </w:pPr>
      <w:r w:rsidRPr="00F238EC">
        <w:rPr>
          <w:strike/>
        </w:rPr>
        <w:t>Maternity</w:t>
      </w:r>
      <w:r w:rsidR="00F238EC">
        <w:rPr>
          <w:color w:val="FF0000"/>
        </w:rPr>
        <w:t>Pa</w:t>
      </w:r>
      <w:r w:rsidR="008621D5">
        <w:rPr>
          <w:color w:val="FF0000"/>
        </w:rPr>
        <w:t>rental</w:t>
      </w:r>
      <w:r>
        <w:t xml:space="preserve"> Leave</w:t>
      </w:r>
    </w:p>
    <w:p w14:paraId="4155CA4A" w14:textId="38F6EDEB" w:rsidR="00E33CE0" w:rsidRDefault="00E33CE0" w:rsidP="00E33CE0">
      <w:pPr>
        <w:pStyle w:val="sideheading"/>
      </w:pPr>
      <w:r>
        <w:t xml:space="preserve">Paid </w:t>
      </w:r>
      <w:r w:rsidRPr="00F238EC">
        <w:rPr>
          <w:strike/>
        </w:rPr>
        <w:t>Sick</w:t>
      </w:r>
      <w:r>
        <w:t xml:space="preserve"> </w:t>
      </w:r>
      <w:r w:rsidR="00F238EC" w:rsidRPr="00F238EC">
        <w:rPr>
          <w:color w:val="FF0000"/>
        </w:rPr>
        <w:t>Pa</w:t>
      </w:r>
      <w:r w:rsidR="008621D5">
        <w:rPr>
          <w:color w:val="FF0000"/>
        </w:rPr>
        <w:t>rental</w:t>
      </w:r>
      <w:r w:rsidR="00F238EC">
        <w:t xml:space="preserve"> </w:t>
      </w:r>
      <w:r>
        <w:t>Leave</w:t>
      </w:r>
    </w:p>
    <w:p w14:paraId="133E5306" w14:textId="77777777" w:rsidR="00E33CE0" w:rsidRPr="00F238EC" w:rsidRDefault="00E33CE0" w:rsidP="00E33CE0">
      <w:pPr>
        <w:pStyle w:val="policytext"/>
        <w:rPr>
          <w:strike/>
        </w:rPr>
      </w:pPr>
      <w:r w:rsidRPr="00F238EC">
        <w:rPr>
          <w:strike/>
        </w:rPr>
        <w:t>Childbirth and recovery therefrom, which prevent the employee from performing assigned duties, shall entitle the employee to sick leave benefits as provided in Board Policy 03.1232.</w:t>
      </w:r>
    </w:p>
    <w:p w14:paraId="5903D45C" w14:textId="77777777" w:rsidR="00E33CE0" w:rsidRPr="00F238EC" w:rsidRDefault="00E33CE0" w:rsidP="00E33CE0">
      <w:pPr>
        <w:pStyle w:val="policytext"/>
        <w:rPr>
          <w:strike/>
        </w:rPr>
      </w:pPr>
      <w:r w:rsidRPr="00F238EC">
        <w:rPr>
          <w:strike/>
        </w:rPr>
        <w:t>An illness of the newborn shall entitle the employee to sick leave benefits as provided in Board Policy 03.1232.</w:t>
      </w:r>
    </w:p>
    <w:p w14:paraId="0814210B" w14:textId="77777777" w:rsidR="00F238EC" w:rsidRDefault="00E33CE0" w:rsidP="00F238EC">
      <w:pPr>
        <w:tabs>
          <w:tab w:val="left" w:pos="720"/>
        </w:tabs>
        <w:spacing w:after="120"/>
        <w:jc w:val="both"/>
        <w:textAlignment w:val="auto"/>
        <w:rPr>
          <w:rStyle w:val="ksbanormal"/>
        </w:rPr>
      </w:pPr>
      <w:r w:rsidRPr="00F238EC">
        <w:rPr>
          <w:strike/>
        </w:rPr>
        <w:t xml:space="preserve">An employee may use up to thirty (30) days of sick leave </w:t>
      </w:r>
      <w:r w:rsidRPr="00F238EC">
        <w:rPr>
          <w:rStyle w:val="ksbanormal"/>
          <w:strike/>
        </w:rPr>
        <w:t>immediately</w:t>
      </w:r>
      <w:r w:rsidRPr="00F238EC">
        <w:rPr>
          <w:strike/>
        </w:rPr>
        <w:t xml:space="preserve"> following the birth or adoption of a child or children. Additional sick leave days may be used when the need is verified by a physician’s statement.</w:t>
      </w:r>
      <w:r w:rsidR="00F238EC" w:rsidRPr="00F238EC">
        <w:rPr>
          <w:rStyle w:val="ksbanormal"/>
        </w:rPr>
        <w:t xml:space="preserve"> </w:t>
      </w:r>
    </w:p>
    <w:p w14:paraId="201A3FCF" w14:textId="4F51B5DE" w:rsidR="00F238EC" w:rsidRPr="00F238EC" w:rsidRDefault="00F238EC" w:rsidP="00F238EC">
      <w:pPr>
        <w:tabs>
          <w:tab w:val="left" w:pos="720"/>
        </w:tabs>
        <w:spacing w:after="120"/>
        <w:jc w:val="both"/>
        <w:textAlignment w:val="auto"/>
        <w:rPr>
          <w:rStyle w:val="ksbanormal"/>
          <w:color w:val="FF0000"/>
        </w:rPr>
      </w:pPr>
      <w:r w:rsidRPr="00F238EC">
        <w:rPr>
          <w:rStyle w:val="ksbanormal"/>
          <w:color w:val="FF0000"/>
        </w:rPr>
        <w:t xml:space="preserve">An eligible employee shall be granted up to thirty (30) days of paid </w:t>
      </w:r>
      <w:r>
        <w:rPr>
          <w:rStyle w:val="ksbanormal"/>
          <w:color w:val="FF0000"/>
        </w:rPr>
        <w:t>pa</w:t>
      </w:r>
      <w:r w:rsidR="008621D5">
        <w:rPr>
          <w:rStyle w:val="ksbanormal"/>
          <w:color w:val="FF0000"/>
        </w:rPr>
        <w:t>rental</w:t>
      </w:r>
      <w:r w:rsidRPr="00F238EC">
        <w:rPr>
          <w:rStyle w:val="ksbanormal"/>
          <w:color w:val="FF0000"/>
        </w:rPr>
        <w:t xml:space="preserve"> leave once each rolling twelve (12)-month period if the employee becomes a parent by the birth or adoption of a child or children under the following conditions:</w:t>
      </w:r>
    </w:p>
    <w:p w14:paraId="2A0E9CCD" w14:textId="3762B925" w:rsidR="00F238EC" w:rsidRPr="00F238EC" w:rsidRDefault="00F238EC" w:rsidP="00F238EC">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The employee shall submit a written request on a form provided by Human Resources, to be submitted at least thirty (30) calendar days prior to the expected start date of the leave, or as soon as is practicable given the circumstances.</w:t>
      </w:r>
    </w:p>
    <w:p w14:paraId="0DA22B95" w14:textId="6CBC547A" w:rsidR="00F238EC" w:rsidRPr="00F238EC" w:rsidRDefault="00F238EC" w:rsidP="00F238EC">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The leave shall be taken on continuous basis for the contract days of the employee.</w:t>
      </w:r>
    </w:p>
    <w:p w14:paraId="216EB511" w14:textId="77777777" w:rsidR="00F238EC" w:rsidRPr="00F238EC" w:rsidRDefault="00F238EC" w:rsidP="00F238EC">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The leave shall begin immediately on the employee’s first contract day after the birth or adoption of the child or children.</w:t>
      </w:r>
    </w:p>
    <w:p w14:paraId="2F252106" w14:textId="767428E0" w:rsidR="00F238EC" w:rsidRPr="00F238EC" w:rsidRDefault="00F238EC" w:rsidP="00F238EC">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 xml:space="preserve">The leave shall not accrue and shall expire at the end of thirty (30) contract days of the employee. </w:t>
      </w:r>
    </w:p>
    <w:p w14:paraId="3E70A079" w14:textId="69CA94E6" w:rsidR="00F238EC" w:rsidRPr="00F238EC" w:rsidRDefault="00F238EC" w:rsidP="00F238EC">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Paid pa</w:t>
      </w:r>
      <w:r w:rsidR="008621D5">
        <w:rPr>
          <w:rStyle w:val="ksbanormal"/>
          <w:color w:val="FF0000"/>
        </w:rPr>
        <w:t>rental</w:t>
      </w:r>
      <w:r w:rsidRPr="00F238EC">
        <w:rPr>
          <w:rStyle w:val="ksbanormal"/>
          <w:color w:val="FF0000"/>
        </w:rPr>
        <w:t xml:space="preserve"> leave used by an employee shall count against the workweek entitlement for unpaid Family and Medical Leave Act (FMLA) leave and Board Policy 03.12322, including the limits in place for eligible spouses who are employed by the District and are eligible for leave.</w:t>
      </w:r>
    </w:p>
    <w:p w14:paraId="01C90BC4" w14:textId="2A648E9A" w:rsidR="00F238EC" w:rsidRPr="00F238EC" w:rsidRDefault="00F238EC" w:rsidP="00F238EC">
      <w:pPr>
        <w:tabs>
          <w:tab w:val="left" w:pos="720"/>
        </w:tabs>
        <w:spacing w:after="120"/>
        <w:jc w:val="both"/>
        <w:textAlignment w:val="auto"/>
        <w:rPr>
          <w:b/>
          <w:bCs/>
          <w:smallCaps/>
          <w:color w:val="FF0000"/>
        </w:rPr>
      </w:pPr>
      <w:r w:rsidRPr="00F238EC">
        <w:rPr>
          <w:b/>
          <w:bCs/>
          <w:smallCaps/>
          <w:color w:val="FF0000"/>
        </w:rPr>
        <w:t>Employee Eligibility for Paid Pa</w:t>
      </w:r>
      <w:r w:rsidR="008621D5">
        <w:rPr>
          <w:b/>
          <w:bCs/>
          <w:smallCaps/>
          <w:color w:val="FF0000"/>
        </w:rPr>
        <w:t>rental</w:t>
      </w:r>
      <w:r w:rsidRPr="00F238EC">
        <w:rPr>
          <w:b/>
          <w:bCs/>
          <w:smallCaps/>
          <w:color w:val="FF0000"/>
        </w:rPr>
        <w:t xml:space="preserve"> Leave</w:t>
      </w:r>
    </w:p>
    <w:p w14:paraId="18D50E76" w14:textId="48228CA5" w:rsidR="00F238EC" w:rsidRPr="00F238EC" w:rsidRDefault="00F238EC" w:rsidP="00F238EC">
      <w:pPr>
        <w:tabs>
          <w:tab w:val="left" w:pos="720"/>
        </w:tabs>
        <w:spacing w:after="120"/>
        <w:jc w:val="both"/>
        <w:textAlignment w:val="auto"/>
        <w:rPr>
          <w:rStyle w:val="ksbanormal"/>
          <w:color w:val="FF0000"/>
        </w:rPr>
      </w:pPr>
      <w:r w:rsidRPr="00F238EC">
        <w:rPr>
          <w:rStyle w:val="ksbanormal"/>
          <w:color w:val="FF0000"/>
        </w:rPr>
        <w:t>An employee is eligible for paid pa</w:t>
      </w:r>
      <w:r w:rsidR="008621D5">
        <w:rPr>
          <w:rStyle w:val="ksbanormal"/>
          <w:color w:val="FF0000"/>
        </w:rPr>
        <w:t>rental</w:t>
      </w:r>
      <w:r w:rsidRPr="00F238EC">
        <w:rPr>
          <w:rStyle w:val="ksbanormal"/>
          <w:color w:val="FF0000"/>
        </w:rPr>
        <w:t xml:space="preserve"> leave if the employee has been a full-time or permanent part-time employee of the District for at least six (6) months from date of initial hire and in active pay status or on an approved leave during the employee’s scheduled work year.</w:t>
      </w:r>
    </w:p>
    <w:p w14:paraId="40987772" w14:textId="77777777" w:rsidR="00F238EC" w:rsidRPr="00F238EC" w:rsidRDefault="00F238EC" w:rsidP="00F238EC">
      <w:pPr>
        <w:spacing w:after="120"/>
        <w:jc w:val="both"/>
        <w:rPr>
          <w:rStyle w:val="ksbanormal"/>
          <w:color w:val="FF0000"/>
        </w:rPr>
      </w:pPr>
      <w:r w:rsidRPr="00F238EC">
        <w:rPr>
          <w:rStyle w:val="ksbanormal"/>
          <w:color w:val="FF0000"/>
        </w:rPr>
        <w:t>Temporary, seasonal and substitute employees and student workers are not eligible for paid parental leave.</w:t>
      </w:r>
    </w:p>
    <w:p w14:paraId="342B3232" w14:textId="77777777" w:rsidR="00F238EC" w:rsidRPr="00F238EC" w:rsidRDefault="00F238EC" w:rsidP="00F238EC">
      <w:pPr>
        <w:overflowPunct/>
        <w:autoSpaceDE/>
        <w:autoSpaceDN/>
        <w:adjustRightInd/>
        <w:spacing w:after="120"/>
        <w:jc w:val="both"/>
        <w:textAlignment w:val="auto"/>
        <w:rPr>
          <w:rStyle w:val="ksbanormal"/>
          <w:color w:val="FF0000"/>
        </w:rPr>
      </w:pPr>
      <w:r w:rsidRPr="00F238EC">
        <w:rPr>
          <w:rStyle w:val="ksbanormal"/>
          <w:color w:val="FF0000"/>
        </w:rPr>
        <w:t>An employee who does not qualify for paid parental leave may use any other leave that is available to the employee in accordance with District leave policies.</w:t>
      </w:r>
    </w:p>
    <w:p w14:paraId="4EB1A206" w14:textId="4937B406" w:rsidR="00E33CE0" w:rsidRDefault="00E33CE0" w:rsidP="00E33CE0">
      <w:pPr>
        <w:pStyle w:val="sideheading"/>
      </w:pPr>
      <w:r>
        <w:t xml:space="preserve">Unpaid </w:t>
      </w:r>
      <w:r w:rsidRPr="008621D5">
        <w:rPr>
          <w:strike/>
        </w:rPr>
        <w:t>Maternity</w:t>
      </w:r>
      <w:r>
        <w:t xml:space="preserve"> </w:t>
      </w:r>
      <w:r w:rsidR="008621D5" w:rsidRPr="008621D5">
        <w:rPr>
          <w:color w:val="FF0000"/>
        </w:rPr>
        <w:t>Parental</w:t>
      </w:r>
      <w:r w:rsidR="008621D5">
        <w:t xml:space="preserve"> </w:t>
      </w:r>
      <w:r>
        <w:t>Leave (</w:t>
      </w:r>
      <w:hyperlink r:id="rId7" w:history="1">
        <w:r w:rsidR="00294051">
          <w:rPr>
            <w:rStyle w:val="Hyperlink"/>
          </w:rPr>
          <w:t>KRS 161.770</w:t>
        </w:r>
      </w:hyperlink>
      <w:r>
        <w:t>)</w:t>
      </w:r>
    </w:p>
    <w:p w14:paraId="0FA1A437" w14:textId="77777777" w:rsidR="00E33CE0" w:rsidRDefault="00E33CE0" w:rsidP="00E33CE0">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472588E7" w14:textId="309C9F71" w:rsidR="00E33CE0" w:rsidRDefault="00E33CE0" w:rsidP="00E33CE0">
      <w:pPr>
        <w:pStyle w:val="policytext"/>
      </w:pPr>
      <w:r>
        <w:t xml:space="preserve">Employees on </w:t>
      </w:r>
      <w:r w:rsidR="00F238EC">
        <w:t>p</w:t>
      </w:r>
      <w:r>
        <w:t>a</w:t>
      </w:r>
      <w:r w:rsidR="008621D5">
        <w:t>rental</w:t>
      </w:r>
      <w:r>
        <w:t xml:space="preserve"> leave shall notify the Superintendent in writing of their intent to return to the school system on or before the date prescribed in Policy 03.123. </w:t>
      </w:r>
      <w:r w:rsidRPr="000843C9">
        <w:rPr>
          <w:rStyle w:val="ksbanormal"/>
        </w:rPr>
        <w:t xml:space="preserve">Employees who fail to notify </w:t>
      </w:r>
      <w:r w:rsidRPr="000843C9">
        <w:rPr>
          <w:rStyle w:val="ksbanormal"/>
        </w:rPr>
        <w:lastRenderedPageBreak/>
        <w:t>the Superintendent of their return by the date prescribed in Policy 03.123 cannot be guaranteed employment for the following school year.</w:t>
      </w:r>
    </w:p>
    <w:p w14:paraId="0601E53B" w14:textId="0522B952" w:rsidR="00E33CE0" w:rsidRDefault="00E33CE0" w:rsidP="00E33CE0">
      <w:pPr>
        <w:pStyle w:val="policytext"/>
      </w:pPr>
      <w:r>
        <w:t xml:space="preserve">Employees taking a </w:t>
      </w:r>
      <w:r w:rsidR="00F238EC">
        <w:t>p</w:t>
      </w:r>
      <w:r>
        <w:t>a</w:t>
      </w:r>
      <w:r w:rsidR="008621D5">
        <w:t>rental</w:t>
      </w:r>
      <w:r>
        <w:t xml:space="preserve"> leave will be entitled on return to a comparable position for which they are qualified. Placement in the same position or the same school cannot be guaranteed.</w:t>
      </w:r>
    </w:p>
    <w:p w14:paraId="11C3BDB6" w14:textId="77777777" w:rsidR="00E33CE0" w:rsidRDefault="00E33CE0" w:rsidP="00E33CE0">
      <w:pPr>
        <w:pStyle w:val="sideheading"/>
      </w:pPr>
      <w:r>
        <w:t>FMLA</w:t>
      </w:r>
    </w:p>
    <w:p w14:paraId="1D51A837" w14:textId="77777777" w:rsidR="00E33CE0" w:rsidRDefault="00E33CE0" w:rsidP="00E33CE0">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60AF0931" w14:textId="77777777" w:rsidR="00E33CE0" w:rsidRDefault="00E33CE0" w:rsidP="00E33CE0">
      <w:pPr>
        <w:pStyle w:val="sideheading"/>
        <w:spacing w:after="60"/>
      </w:pPr>
      <w:r>
        <w:t>Request for Medical Information</w:t>
      </w:r>
    </w:p>
    <w:p w14:paraId="36007405" w14:textId="77777777" w:rsidR="00E33CE0" w:rsidRPr="0023777F" w:rsidRDefault="00E33CE0" w:rsidP="00E33CE0">
      <w:pPr>
        <w:pStyle w:val="policytext"/>
        <w:rPr>
          <w:b/>
        </w:rPr>
      </w:pPr>
      <w:r w:rsidRPr="00294051">
        <w:rPr>
          <w:rStyle w:val="ksbanormal"/>
        </w:rPr>
        <w:t xml:space="preserve">Per </w:t>
      </w:r>
      <w:hyperlink r:id="rId8" w:history="1">
        <w:r w:rsidR="00294051">
          <w:rPr>
            <w:rStyle w:val="Hyperlink"/>
          </w:rPr>
          <w:t>KRS 161.770</w:t>
        </w:r>
      </w:hyperlink>
      <w:r w:rsidRPr="00294051">
        <w:rPr>
          <w:rStyle w:val="ksbanormal"/>
        </w:rPr>
        <w:t>,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4A6FA7C7" w14:textId="77777777" w:rsidR="00E33CE0" w:rsidRDefault="00E33CE0" w:rsidP="00E33CE0">
      <w:pPr>
        <w:pStyle w:val="relatedsideheading"/>
      </w:pPr>
      <w:r>
        <w:t>References:</w:t>
      </w:r>
    </w:p>
    <w:p w14:paraId="38844D78" w14:textId="77777777" w:rsidR="00E33CE0" w:rsidRDefault="00294051" w:rsidP="00E33CE0">
      <w:pPr>
        <w:pStyle w:val="Reference"/>
      </w:pPr>
      <w:hyperlink r:id="rId9" w:history="1">
        <w:r>
          <w:rPr>
            <w:rStyle w:val="Hyperlink"/>
          </w:rPr>
          <w:t>KRS 161.155</w:t>
        </w:r>
      </w:hyperlink>
      <w:r w:rsidR="00E33CE0">
        <w:t xml:space="preserve">; </w:t>
      </w:r>
      <w:hyperlink r:id="rId10" w:history="1">
        <w:r>
          <w:rPr>
            <w:rStyle w:val="Hyperlink"/>
          </w:rPr>
          <w:t>KRS 161.770</w:t>
        </w:r>
      </w:hyperlink>
    </w:p>
    <w:p w14:paraId="469CB5B5" w14:textId="77777777" w:rsidR="00E33CE0" w:rsidRDefault="00294051" w:rsidP="00E33CE0">
      <w:pPr>
        <w:pStyle w:val="Reference"/>
      </w:pPr>
      <w:hyperlink r:id="rId11" w:history="1">
        <w:r>
          <w:rPr>
            <w:rStyle w:val="Hyperlink"/>
          </w:rPr>
          <w:t>OAG 80</w:t>
        </w:r>
        <w:r>
          <w:rPr>
            <w:rStyle w:val="Hyperlink"/>
          </w:rPr>
          <w:noBreakHyphen/>
          <w:t>151</w:t>
        </w:r>
      </w:hyperlink>
      <w:r w:rsidR="00E33CE0">
        <w:t xml:space="preserve">; </w:t>
      </w:r>
      <w:hyperlink r:id="rId12" w:history="1">
        <w:r>
          <w:rPr>
            <w:rStyle w:val="Hyperlink"/>
          </w:rPr>
          <w:t>OAG 84</w:t>
        </w:r>
        <w:r>
          <w:rPr>
            <w:rStyle w:val="Hyperlink"/>
          </w:rPr>
          <w:noBreakHyphen/>
          <w:t>43</w:t>
        </w:r>
      </w:hyperlink>
      <w:r w:rsidR="00E33CE0">
        <w:t>;</w:t>
      </w:r>
      <w:r w:rsidR="00E33CE0" w:rsidRPr="00CC2F33">
        <w:t xml:space="preserve"> </w:t>
      </w:r>
      <w:hyperlink r:id="rId13" w:history="1">
        <w:r>
          <w:rPr>
            <w:rStyle w:val="Hyperlink"/>
          </w:rPr>
          <w:t>OAG 86</w:t>
        </w:r>
        <w:r>
          <w:rPr>
            <w:rStyle w:val="Hyperlink"/>
          </w:rPr>
          <w:noBreakHyphen/>
          <w:t>66</w:t>
        </w:r>
      </w:hyperlink>
    </w:p>
    <w:p w14:paraId="04F3B4AD" w14:textId="77777777" w:rsidR="00E33CE0" w:rsidRDefault="00E33CE0" w:rsidP="00E33CE0">
      <w:pPr>
        <w:pStyle w:val="Reference"/>
      </w:pPr>
      <w:r>
        <w:t>Family and Medical Leave Act of 1993</w:t>
      </w:r>
    </w:p>
    <w:p w14:paraId="03C8AE1E" w14:textId="77777777" w:rsidR="00E33CE0" w:rsidRDefault="00E33CE0" w:rsidP="00E33CE0">
      <w:pPr>
        <w:pStyle w:val="relatedsideheading"/>
      </w:pPr>
      <w:r>
        <w:t>Related Policies:</w:t>
      </w:r>
    </w:p>
    <w:p w14:paraId="44CC74E3" w14:textId="77777777" w:rsidR="00E33CE0" w:rsidRDefault="00E33CE0" w:rsidP="00E33CE0">
      <w:pPr>
        <w:pStyle w:val="Reference"/>
      </w:pPr>
      <w:r>
        <w:t>03.123; 03.1232; 03.12322</w:t>
      </w:r>
    </w:p>
    <w:p w14:paraId="72AD06F2" w14:textId="77777777" w:rsidR="00E33CE0" w:rsidRDefault="00294051" w:rsidP="00E33CE0">
      <w:pPr>
        <w:pStyle w:val="policytextright"/>
      </w:pPr>
      <w:r>
        <w:t>Adopted/Amended: 7/18/2019</w:t>
      </w:r>
    </w:p>
    <w:p w14:paraId="72F073FD" w14:textId="77777777" w:rsidR="00F776E7" w:rsidRDefault="00294051" w:rsidP="00E33CE0">
      <w:pPr>
        <w:pStyle w:val="policytextright"/>
      </w:pPr>
      <w:r>
        <w:t>Order #:         5</w:t>
      </w:r>
    </w:p>
    <w:sectPr w:rsidR="00F776E7" w:rsidSect="007F61AD">
      <w:footerReference w:type="default" r:id="rId14"/>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0ED55" w14:textId="77777777" w:rsidR="008518CA" w:rsidRDefault="008518CA" w:rsidP="00E33CE0">
      <w:r>
        <w:separator/>
      </w:r>
    </w:p>
  </w:endnote>
  <w:endnote w:type="continuationSeparator" w:id="0">
    <w:p w14:paraId="5F61FACE" w14:textId="77777777" w:rsidR="008518CA" w:rsidRDefault="008518CA" w:rsidP="00E3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D659" w14:textId="77777777" w:rsidR="00E33CE0" w:rsidRPr="00E33CE0" w:rsidRDefault="00E33CE0" w:rsidP="00E33CE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CDBB8" w14:textId="77777777" w:rsidR="008518CA" w:rsidRDefault="008518CA" w:rsidP="00E33CE0">
      <w:r>
        <w:separator/>
      </w:r>
    </w:p>
  </w:footnote>
  <w:footnote w:type="continuationSeparator" w:id="0">
    <w:p w14:paraId="42204380" w14:textId="77777777" w:rsidR="008518CA" w:rsidRDefault="008518CA" w:rsidP="00E33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D35B7"/>
    <w:multiLevelType w:val="hybridMultilevel"/>
    <w:tmpl w:val="04F44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623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E0"/>
    <w:rsid w:val="000443DD"/>
    <w:rsid w:val="001923BD"/>
    <w:rsid w:val="001A33F8"/>
    <w:rsid w:val="00294051"/>
    <w:rsid w:val="0035105A"/>
    <w:rsid w:val="003A53E9"/>
    <w:rsid w:val="004448C7"/>
    <w:rsid w:val="004A6E6A"/>
    <w:rsid w:val="004E3EBD"/>
    <w:rsid w:val="00542FA6"/>
    <w:rsid w:val="00550D69"/>
    <w:rsid w:val="005C6373"/>
    <w:rsid w:val="00625509"/>
    <w:rsid w:val="006D19E7"/>
    <w:rsid w:val="006D5089"/>
    <w:rsid w:val="006F655E"/>
    <w:rsid w:val="007F61AD"/>
    <w:rsid w:val="008518CA"/>
    <w:rsid w:val="008621D5"/>
    <w:rsid w:val="00AF40A3"/>
    <w:rsid w:val="00C05473"/>
    <w:rsid w:val="00C81CC7"/>
    <w:rsid w:val="00CE2F76"/>
    <w:rsid w:val="00D400A6"/>
    <w:rsid w:val="00D81418"/>
    <w:rsid w:val="00D835C7"/>
    <w:rsid w:val="00E33CE0"/>
    <w:rsid w:val="00E432E1"/>
    <w:rsid w:val="00F238EC"/>
    <w:rsid w:val="00F70AB6"/>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D189"/>
  <w15:docId w15:val="{C6C37540-9891-4ECC-9292-5BC3AC4A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E33CE0"/>
    <w:pPr>
      <w:tabs>
        <w:tab w:val="center" w:pos="4680"/>
        <w:tab w:val="right" w:pos="9360"/>
      </w:tabs>
    </w:pPr>
  </w:style>
  <w:style w:type="character" w:customStyle="1" w:styleId="HeaderChar">
    <w:name w:val="Header Char"/>
    <w:basedOn w:val="DefaultParagraphFont"/>
    <w:link w:val="Header"/>
    <w:uiPriority w:val="99"/>
    <w:rsid w:val="00E33CE0"/>
    <w:rPr>
      <w:rFonts w:ascii="Times New Roman" w:hAnsi="Times New Roman" w:cs="Times New Roman"/>
      <w:sz w:val="24"/>
      <w:szCs w:val="20"/>
    </w:rPr>
  </w:style>
  <w:style w:type="paragraph" w:styleId="Footer">
    <w:name w:val="footer"/>
    <w:basedOn w:val="Normal"/>
    <w:link w:val="FooterChar"/>
    <w:uiPriority w:val="99"/>
    <w:unhideWhenUsed/>
    <w:rsid w:val="00E33CE0"/>
    <w:pPr>
      <w:tabs>
        <w:tab w:val="center" w:pos="4680"/>
        <w:tab w:val="right" w:pos="9360"/>
      </w:tabs>
    </w:pPr>
  </w:style>
  <w:style w:type="character" w:customStyle="1" w:styleId="FooterChar">
    <w:name w:val="Footer Char"/>
    <w:basedOn w:val="DefaultParagraphFont"/>
    <w:link w:val="Footer"/>
    <w:uiPriority w:val="99"/>
    <w:rsid w:val="00E33CE0"/>
    <w:rPr>
      <w:rFonts w:ascii="Times New Roman" w:hAnsi="Times New Roman" w:cs="Times New Roman"/>
      <w:sz w:val="24"/>
      <w:szCs w:val="20"/>
    </w:rPr>
  </w:style>
  <w:style w:type="character" w:styleId="PageNumber">
    <w:name w:val="page number"/>
    <w:basedOn w:val="DefaultParagraphFont"/>
    <w:uiPriority w:val="99"/>
    <w:semiHidden/>
    <w:unhideWhenUsed/>
    <w:rsid w:val="00E33CE0"/>
  </w:style>
  <w:style w:type="character" w:customStyle="1" w:styleId="policytextChar">
    <w:name w:val="policytext Char"/>
    <w:link w:val="policytext"/>
    <w:rsid w:val="00E33CE0"/>
    <w:rPr>
      <w:rFonts w:ascii="Times New Roman" w:hAnsi="Times New Roman" w:cs="Times New Roman"/>
      <w:sz w:val="24"/>
      <w:szCs w:val="20"/>
    </w:rPr>
  </w:style>
  <w:style w:type="character" w:customStyle="1" w:styleId="sideheadingChar">
    <w:name w:val="sideheading Char"/>
    <w:link w:val="sideheading"/>
    <w:rsid w:val="00E33CE0"/>
    <w:rPr>
      <w:rFonts w:ascii="Times New Roman" w:hAnsi="Times New Roman" w:cs="Times New Roman"/>
      <w:b/>
      <w:smallCaps/>
      <w:sz w:val="24"/>
      <w:szCs w:val="20"/>
    </w:rPr>
  </w:style>
  <w:style w:type="character" w:customStyle="1" w:styleId="relatedsideheadingChar">
    <w:name w:val="related sideheading Char"/>
    <w:basedOn w:val="sideheadingChar"/>
    <w:link w:val="relatedsideheading"/>
    <w:rsid w:val="00E33CE0"/>
    <w:rPr>
      <w:rFonts w:ascii="Times New Roman" w:hAnsi="Times New Roman" w:cs="Times New Roman"/>
      <w:b/>
      <w:smallCaps/>
      <w:sz w:val="24"/>
      <w:szCs w:val="20"/>
    </w:rPr>
  </w:style>
  <w:style w:type="character" w:customStyle="1" w:styleId="ReferenceChar">
    <w:name w:val="Reference Char"/>
    <w:basedOn w:val="policytextChar"/>
    <w:link w:val="Reference"/>
    <w:rsid w:val="00E33CE0"/>
    <w:rPr>
      <w:rFonts w:ascii="Times New Roman" w:hAnsi="Times New Roman" w:cs="Times New Roman"/>
      <w:sz w:val="24"/>
      <w:szCs w:val="20"/>
    </w:rPr>
  </w:style>
  <w:style w:type="character" w:customStyle="1" w:styleId="policytitleChar">
    <w:name w:val="policytitle Char"/>
    <w:link w:val="policytitle"/>
    <w:rsid w:val="00E33CE0"/>
    <w:rPr>
      <w:rFonts w:ascii="Times New Roman" w:hAnsi="Times New Roman" w:cs="Times New Roman"/>
      <w:b/>
      <w:sz w:val="28"/>
      <w:szCs w:val="20"/>
      <w:u w:val="words"/>
    </w:rPr>
  </w:style>
  <w:style w:type="character" w:styleId="Hyperlink">
    <w:name w:val="Hyperlink"/>
    <w:basedOn w:val="DefaultParagraphFont"/>
    <w:uiPriority w:val="99"/>
    <w:unhideWhenUsed/>
    <w:rsid w:val="00294051"/>
    <w:rPr>
      <w:color w:val="0000FF" w:themeColor="hyperlink"/>
      <w:u w:val="single"/>
    </w:rPr>
  </w:style>
  <w:style w:type="character" w:styleId="UnresolvedMention">
    <w:name w:val="Unresolved Mention"/>
    <w:basedOn w:val="DefaultParagraphFont"/>
    <w:uiPriority w:val="99"/>
    <w:semiHidden/>
    <w:unhideWhenUsed/>
    <w:rsid w:val="0029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1-00/770.pdf&amp;requesttype=krs" TargetMode="External"/><Relationship Id="rId13" Type="http://schemas.openxmlformats.org/officeDocument/2006/relationships/hyperlink" Target="http://policy.ksba.org//documentmanager.aspx?requestarticle=/civil/opinions/OAG8666.htm&amp;requesttype=oag"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161-00/770.pdf&amp;requesttype=krs" TargetMode="External"/><Relationship Id="rId12" Type="http://schemas.openxmlformats.org/officeDocument/2006/relationships/hyperlink" Target="http://policy.ksba.org//documentmanager.aspx?requestarticle=/civil/opinions/OAG8443.htm&amp;requesttype=o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civil/opinions/OAG80151.htm&amp;requesttype=oa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licy.ksba.org//DocumentManager.aspx?requestarticle=/KRS/161-00/77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1-00/155.pdf&amp;requesttype=k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Stull, Kevin</cp:lastModifiedBy>
  <cp:revision>6</cp:revision>
  <dcterms:created xsi:type="dcterms:W3CDTF">2024-12-05T19:55:00Z</dcterms:created>
  <dcterms:modified xsi:type="dcterms:W3CDTF">2024-12-06T16:24:00Z</dcterms:modified>
</cp:coreProperties>
</file>