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12/12/2024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ind w:firstLine="270"/>
        <w:rPr/>
      </w:pPr>
      <w:r w:rsidDel="00000000" w:rsidR="00000000" w:rsidRPr="00000000">
        <w:rPr>
          <w:rtl w:val="0"/>
        </w:rPr>
        <w:t xml:space="preserve">Rise Academy, Accel, Boone County High School, Conner High School, </w:t>
      </w:r>
    </w:p>
    <w:p w:rsidR="00000000" w:rsidDel="00000000" w:rsidP="00000000" w:rsidRDefault="00000000" w:rsidRPr="00000000" w14:paraId="00000008">
      <w:pPr>
        <w:ind w:firstLine="270"/>
        <w:rPr/>
      </w:pPr>
      <w:r w:rsidDel="00000000" w:rsidR="00000000" w:rsidRPr="00000000">
        <w:rPr>
          <w:rtl w:val="0"/>
        </w:rPr>
        <w:t xml:space="preserve">Randall K. Cooper High School, Larry A. Ryle High School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Inc.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District Optional Testing without Writing (Online)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-2025 School Year / for Spring 2025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Policy-08.222; Strategic Plan Goal 1A-6- Boone County Schools will ensure all students are held to high expectations for achievement and will meet or exceed the standards in the district aligned curriculum.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ACT is a nationally recognized assessment used to evaluate students' college readiness and serves as the accountability measure for 11th-grade students. Boone County has decided to extend this assessment to 10th-grade students to gather preliminary data and monitor academic growth over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$61,180.00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LSS General -$61,180.00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ACT Inc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Detwiler/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Stephanie Younger, Assistant Director of Instructional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semiHidden w:val="1"/>
    <w:unhideWhenUsed w:val="1"/>
    <w:rsid w:val="00424008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JRKIdK7xqtK1/LI8w9btsBwBw==">CgMxLjA4AHIhMTlsaWJLcXVKaXBJMGwxbjYtaG1jaU1lUENOb2c1ay1Z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2024-11-11T16:05:00Z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adcad5d865702cf1a3355fee96df430217c308b0c3a4a89d4c8a3e82ff50446a</vt:lpwstr>
  </property>
</Properties>
</file>