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10/10/2024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Ignite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Enterprise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Speedway, IN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11/21/2024 – 11/23/2024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09.36 - Goal 1B:  Boone County Schools will ensure all students will receive rigorous and engaging instruction via a guaranteed and viable curriculum in every classroom, every day.  1.  Develop and implement consistent instructional frameworks at each level in all schools.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for Ignite Institute to Speedway, IN for VEX Tournament with Enterprise on 11/21/2024 – 11/23/2024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60.76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Ignite Budget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and contract for Ignite Institute to Speedway, IN for VEX Tournament with Enterprise,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Jerry Gels, Principal / 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osh Knox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&amp;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Tyland Boswell, VEX Coaches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wx2vcfTdCP8Dqj8nGPeTn2lnw==">CgMxLjA4AHIhMXhHRHhYWWVkUE1pVHlZYl9iMHdBWUdXVHJDREFkbWhG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2024-09-23T20:00:00Z</dcterms:created>
  <dc:creator>Staff</dc:creator>
</cp:coreProperties>
</file>