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18620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14187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32E23891" w:rsidR="006F0552" w:rsidRPr="00716300" w:rsidRDefault="004B6F6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A03D47E" w:rsidR="00DE0B82" w:rsidRPr="00716300" w:rsidRDefault="004B6F6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9371B2B" w:rsidR="00DE0B82" w:rsidRPr="00716300" w:rsidRDefault="004B6F6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 for Boone County Schools Paving 2024, BG 24-242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D0886AA" w:rsidR="008A2749" w:rsidRPr="008A2749" w:rsidRDefault="00A1418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867DEF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8ED548B" w14:textId="75615700" w:rsidR="004B123E" w:rsidRDefault="004B6F66" w:rsidP="004B123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 for Boone County Schools Paving 2024, BG 24-242.  This revised BG-1 is to increase the contingency to cover the change orders that came up for this project.  Hayes will be participating in offsetting the cost of the change order by a reduction in their fee.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643636C" w:rsidR="00D072A8" w:rsidRPr="006F0552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B6F66">
            <w:rPr>
              <w:rFonts w:asciiTheme="minorHAnsi" w:hAnsiTheme="minorHAnsi" w:cstheme="minorHAnsi"/>
            </w:rPr>
            <w:t>2,733.00</w:t>
          </w:r>
          <w:r w:rsidR="00867DEF">
            <w:rPr>
              <w:rFonts w:asciiTheme="minorHAnsi" w:hAnsiTheme="minorHAnsi" w:cstheme="minorHAnsi"/>
            </w:rPr>
            <w:t xml:space="preserve"> increase in Contingency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466098A" w:rsidR="00DE0B82" w:rsidRDefault="004B6F6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0FD88158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4B6F66">
            <w:rPr>
              <w:rFonts w:asciiTheme="minorHAnsi" w:hAnsiTheme="minorHAnsi" w:cstheme="minorHAnsi"/>
            </w:rPr>
            <w:t>Revised BG-1 for Paving 2024, BG 24-242</w:t>
          </w:r>
          <w:r w:rsidR="00545881"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481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B02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B6F66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67DEF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2024-08-27T16:53:00Z</cp:lastPrinted>
  <dcterms:created xsi:type="dcterms:W3CDTF">2024-08-27T16:54:00Z</dcterms:created>
  <dcterms:modified xsi:type="dcterms:W3CDTF">2024-08-27T16:54:00Z</dcterms:modified>
</cp:coreProperties>
</file>