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917C9" w14:textId="0988EE27" w:rsidR="00E17A90" w:rsidRPr="00DA50C9" w:rsidRDefault="00E17A90" w:rsidP="00126D4F">
      <w:pPr>
        <w:spacing w:after="0" w:line="240" w:lineRule="auto"/>
        <w:rPr>
          <w:rFonts w:cstheme="minorHAnsi"/>
          <w:b/>
          <w:iCs/>
          <w:sz w:val="40"/>
          <w:szCs w:val="40"/>
        </w:rPr>
      </w:pPr>
      <w:r w:rsidRPr="00DA50C9">
        <w:rPr>
          <w:rFonts w:cstheme="minorHAnsi"/>
          <w:b/>
          <w:iCs/>
          <w:sz w:val="40"/>
          <w:szCs w:val="40"/>
        </w:rPr>
        <w:t>Professional Growth Plan</w:t>
      </w:r>
      <w:r w:rsidR="00DA50C9" w:rsidRPr="00DA50C9">
        <w:rPr>
          <w:rFonts w:cstheme="minorHAnsi"/>
          <w:b/>
          <w:iCs/>
          <w:sz w:val="40"/>
          <w:szCs w:val="40"/>
        </w:rPr>
        <w:t xml:space="preserve"> for Mark Thomas, 202</w:t>
      </w:r>
      <w:r w:rsidR="00FE7EA1">
        <w:rPr>
          <w:rFonts w:cstheme="minorHAnsi"/>
          <w:b/>
          <w:iCs/>
          <w:sz w:val="40"/>
          <w:szCs w:val="40"/>
        </w:rPr>
        <w:t>4</w:t>
      </w:r>
      <w:r w:rsidR="00DA50C9" w:rsidRPr="00DA50C9">
        <w:rPr>
          <w:rFonts w:cstheme="minorHAnsi"/>
          <w:b/>
          <w:iCs/>
          <w:sz w:val="40"/>
          <w:szCs w:val="40"/>
        </w:rPr>
        <w:t>-202</w:t>
      </w:r>
      <w:r w:rsidR="00FE7EA1">
        <w:rPr>
          <w:rFonts w:cstheme="minorHAnsi"/>
          <w:b/>
          <w:iCs/>
          <w:sz w:val="40"/>
          <w:szCs w:val="40"/>
        </w:rPr>
        <w:t>5</w:t>
      </w:r>
    </w:p>
    <w:p w14:paraId="6805D4F6" w14:textId="64C37D9C" w:rsidR="00C82095" w:rsidRPr="00CF1217" w:rsidRDefault="00C82095" w:rsidP="00C82095">
      <w:pPr>
        <w:pStyle w:val="TableParagraph"/>
        <w:spacing w:before="102" w:line="254" w:lineRule="auto"/>
        <w:rPr>
          <w:rFonts w:asciiTheme="minorHAnsi" w:hAnsiTheme="minorHAnsi" w:cstheme="minorHAnsi"/>
          <w:bCs/>
          <w:sz w:val="20"/>
        </w:rPr>
      </w:pPr>
      <w:r w:rsidRPr="00CF1217">
        <w:rPr>
          <w:rFonts w:asciiTheme="minorHAnsi" w:hAnsiTheme="minorHAnsi" w:cstheme="minorHAnsi"/>
          <w:bCs/>
          <w:sz w:val="20"/>
        </w:rPr>
        <w:t>Focus areas for 202</w:t>
      </w:r>
      <w:r w:rsidR="00FE7EA1">
        <w:rPr>
          <w:rFonts w:asciiTheme="minorHAnsi" w:hAnsiTheme="minorHAnsi" w:cstheme="minorHAnsi"/>
          <w:bCs/>
          <w:sz w:val="20"/>
        </w:rPr>
        <w:t>4</w:t>
      </w:r>
      <w:r w:rsidRPr="00CF1217">
        <w:rPr>
          <w:rFonts w:asciiTheme="minorHAnsi" w:hAnsiTheme="minorHAnsi" w:cstheme="minorHAnsi"/>
          <w:bCs/>
          <w:sz w:val="20"/>
        </w:rPr>
        <w:t>-202</w:t>
      </w:r>
      <w:r w:rsidR="00FE7EA1">
        <w:rPr>
          <w:rFonts w:asciiTheme="minorHAnsi" w:hAnsiTheme="minorHAnsi" w:cstheme="minorHAnsi"/>
          <w:bCs/>
          <w:sz w:val="20"/>
        </w:rPr>
        <w:t>5</w:t>
      </w:r>
      <w:r w:rsidRPr="00CF1217">
        <w:rPr>
          <w:rFonts w:asciiTheme="minorHAnsi" w:hAnsiTheme="minorHAnsi" w:cstheme="minorHAnsi"/>
          <w:bCs/>
          <w:sz w:val="20"/>
        </w:rPr>
        <w:t xml:space="preserve"> are: </w:t>
      </w:r>
    </w:p>
    <w:p w14:paraId="42C7D967" w14:textId="0D5D9C8D" w:rsidR="00C82095" w:rsidRPr="00CF1217" w:rsidRDefault="00C82095" w:rsidP="00C82095">
      <w:pPr>
        <w:pStyle w:val="TableParagraph"/>
        <w:rPr>
          <w:rFonts w:asciiTheme="minorHAnsi" w:hAnsiTheme="minorHAnsi" w:cstheme="minorHAnsi"/>
          <w:bCs/>
          <w:sz w:val="20"/>
        </w:rPr>
      </w:pPr>
      <w:r w:rsidRPr="00CF1217">
        <w:rPr>
          <w:rFonts w:asciiTheme="minorHAnsi" w:hAnsiTheme="minorHAnsi" w:cstheme="minorHAnsi"/>
          <w:bCs/>
          <w:sz w:val="20"/>
        </w:rPr>
        <w:t xml:space="preserve">Standard </w:t>
      </w:r>
      <w:r w:rsidR="00FE7EA1">
        <w:rPr>
          <w:rFonts w:asciiTheme="minorHAnsi" w:hAnsiTheme="minorHAnsi" w:cstheme="minorHAnsi"/>
          <w:bCs/>
          <w:sz w:val="20"/>
        </w:rPr>
        <w:t>2</w:t>
      </w:r>
      <w:r w:rsidRPr="00CF1217">
        <w:rPr>
          <w:rFonts w:asciiTheme="minorHAnsi" w:hAnsiTheme="minorHAnsi" w:cstheme="minorHAnsi"/>
          <w:bCs/>
          <w:sz w:val="20"/>
        </w:rPr>
        <w:t xml:space="preserve"> (</w:t>
      </w:r>
      <w:r w:rsidR="00FE7EA1">
        <w:rPr>
          <w:rFonts w:asciiTheme="minorHAnsi" w:hAnsiTheme="minorHAnsi" w:cstheme="minorHAnsi"/>
          <w:bCs/>
          <w:sz w:val="20"/>
        </w:rPr>
        <w:t>Instruction</w:t>
      </w:r>
      <w:r w:rsidR="00A94885">
        <w:rPr>
          <w:rFonts w:asciiTheme="minorHAnsi" w:hAnsiTheme="minorHAnsi" w:cstheme="minorHAnsi"/>
          <w:bCs/>
          <w:sz w:val="20"/>
        </w:rPr>
        <w:t>al Leadership</w:t>
      </w:r>
      <w:r w:rsidRPr="00CF1217">
        <w:rPr>
          <w:rFonts w:asciiTheme="minorHAnsi" w:hAnsiTheme="minorHAnsi" w:cstheme="minorHAnsi"/>
          <w:bCs/>
          <w:sz w:val="20"/>
        </w:rPr>
        <w:t xml:space="preserve">) </w:t>
      </w:r>
    </w:p>
    <w:p w14:paraId="07EC1DD0" w14:textId="77777777" w:rsidR="00C82095" w:rsidRPr="00CF1217" w:rsidRDefault="00C82095" w:rsidP="00C82095">
      <w:pPr>
        <w:pStyle w:val="TableParagraph"/>
        <w:rPr>
          <w:rFonts w:asciiTheme="minorHAnsi" w:hAnsiTheme="minorHAnsi" w:cstheme="minorHAnsi"/>
          <w:bCs/>
          <w:sz w:val="20"/>
        </w:rPr>
      </w:pPr>
      <w:r w:rsidRPr="00CF1217">
        <w:rPr>
          <w:rFonts w:asciiTheme="minorHAnsi" w:hAnsiTheme="minorHAnsi" w:cstheme="minorHAnsi"/>
          <w:bCs/>
          <w:sz w:val="20"/>
        </w:rPr>
        <w:t>Standard 4 (Human Resource Leadership)</w:t>
      </w:r>
    </w:p>
    <w:p w14:paraId="09C0845F" w14:textId="77777777" w:rsidR="00C82095" w:rsidRPr="00CF1217" w:rsidRDefault="00C82095" w:rsidP="00C82095">
      <w:pPr>
        <w:pStyle w:val="TableParagraph"/>
        <w:rPr>
          <w:rFonts w:asciiTheme="minorHAnsi" w:hAnsiTheme="minorHAnsi" w:cstheme="minorHAnsi"/>
          <w:bCs/>
          <w:sz w:val="20"/>
        </w:rPr>
      </w:pPr>
    </w:p>
    <w:p w14:paraId="2C33FA77" w14:textId="77777777" w:rsidR="00A169AC" w:rsidRPr="00A94885" w:rsidRDefault="00A169AC" w:rsidP="00A169AC">
      <w:pPr>
        <w:spacing w:after="0" w:line="240" w:lineRule="auto"/>
        <w:rPr>
          <w:bCs/>
          <w:iCs/>
          <w:sz w:val="32"/>
          <w:szCs w:val="32"/>
          <w:u w:val="single"/>
        </w:rPr>
      </w:pPr>
      <w:r w:rsidRPr="00A94885">
        <w:rPr>
          <w:bCs/>
          <w:iCs/>
          <w:sz w:val="32"/>
          <w:szCs w:val="32"/>
        </w:rPr>
        <w:t xml:space="preserve">Standard 2- </w:t>
      </w:r>
      <w:r w:rsidRPr="00A94885">
        <w:rPr>
          <w:bCs/>
          <w:iCs/>
          <w:sz w:val="32"/>
          <w:szCs w:val="32"/>
          <w:u w:val="single"/>
        </w:rPr>
        <w:t>Instructional Leadership</w:t>
      </w:r>
    </w:p>
    <w:p w14:paraId="611C75D4" w14:textId="77777777" w:rsidR="00A169AC" w:rsidRPr="006646DB" w:rsidRDefault="00A169AC" w:rsidP="00A169AC">
      <w:pPr>
        <w:spacing w:after="0" w:line="240" w:lineRule="auto"/>
        <w:rPr>
          <w:bCs/>
          <w:iCs/>
        </w:rPr>
      </w:pPr>
      <w:r w:rsidRPr="006646DB">
        <w:rPr>
          <w:bCs/>
          <w:iCs/>
        </w:rPr>
        <w:t xml:space="preserve">The core business of school superintendents must always be teaching and learning in a system committed to shared values &amp; beliefs, and challenging equitable education programs and learning experiences for students.  Effective superintendents facilitate the stewardship of learning by creating professional learning communities focused on highly engaging, relevant instruction and improved student learning.  </w:t>
      </w:r>
    </w:p>
    <w:p w14:paraId="148FDDA4" w14:textId="77777777" w:rsidR="00A220C9" w:rsidRPr="00A220C9" w:rsidRDefault="00A220C9" w:rsidP="00A220C9">
      <w:pPr>
        <w:spacing w:after="0" w:line="240" w:lineRule="auto"/>
        <w:rPr>
          <w:rFonts w:cstheme="minorHAnsi"/>
          <w:bCs/>
          <w:iCs/>
          <w:sz w:val="32"/>
          <w:szCs w:val="32"/>
        </w:rPr>
      </w:pPr>
      <w:r w:rsidRPr="00A220C9">
        <w:rPr>
          <w:rFonts w:cstheme="minorHAnsi"/>
          <w:bCs/>
          <w:iCs/>
          <w:sz w:val="32"/>
          <w:szCs w:val="32"/>
        </w:rPr>
        <w:t xml:space="preserve">Standard 4 – </w:t>
      </w:r>
      <w:r w:rsidRPr="00A220C9">
        <w:rPr>
          <w:rFonts w:cstheme="minorHAnsi"/>
          <w:bCs/>
          <w:iCs/>
          <w:sz w:val="32"/>
          <w:szCs w:val="32"/>
          <w:u w:val="single"/>
        </w:rPr>
        <w:t>Human Resource Leadership</w:t>
      </w:r>
    </w:p>
    <w:p w14:paraId="6E36A0D6" w14:textId="77777777" w:rsidR="00A220C9" w:rsidRPr="00CF1217" w:rsidRDefault="00A220C9" w:rsidP="00A220C9">
      <w:pPr>
        <w:spacing w:after="0" w:line="240" w:lineRule="auto"/>
        <w:rPr>
          <w:rFonts w:cstheme="minorHAnsi"/>
          <w:bCs/>
          <w:iCs/>
        </w:rPr>
      </w:pPr>
      <w:r w:rsidRPr="00CF1217">
        <w:rPr>
          <w:rFonts w:cstheme="minorHAnsi"/>
          <w:bCs/>
          <w:iCs/>
        </w:rPr>
        <w:t xml:space="preserve">Superintendents ensure the district is a professional learning community with process and systems in place that result in recruitment, induction, support, evaluation, development and retention of a high-performing, diverse staff.  Superintendents use distributed leadership to support learning and teaching, plan professional development and engage in district leadership succession planning.  </w:t>
      </w:r>
    </w:p>
    <w:p w14:paraId="4F6A56FC" w14:textId="795A3428" w:rsidR="00CF1217" w:rsidRPr="00CF1217" w:rsidRDefault="00CF1217" w:rsidP="00CF1217">
      <w:pPr>
        <w:spacing w:after="0" w:line="240" w:lineRule="auto"/>
        <w:rPr>
          <w:rFonts w:cstheme="minorHAnsi"/>
          <w:bCs/>
          <w:iCs/>
        </w:rPr>
      </w:pPr>
    </w:p>
    <w:p w14:paraId="020345D7" w14:textId="77777777" w:rsidR="00E17A90" w:rsidRPr="00CF1217" w:rsidRDefault="00E17A90" w:rsidP="00E17A90">
      <w:pPr>
        <w:spacing w:after="0" w:line="240" w:lineRule="auto"/>
        <w:rPr>
          <w:rFonts w:cstheme="minorHAnsi"/>
          <w:bCs/>
          <w:iCs/>
          <w:sz w:val="24"/>
          <w:szCs w:val="24"/>
        </w:rPr>
      </w:pPr>
    </w:p>
    <w:tbl>
      <w:tblPr>
        <w:tblStyle w:val="TableGrid"/>
        <w:tblW w:w="0" w:type="auto"/>
        <w:tblInd w:w="108" w:type="dxa"/>
        <w:tblLook w:val="04A0" w:firstRow="1" w:lastRow="0" w:firstColumn="1" w:lastColumn="0" w:noHBand="0" w:noVBand="1"/>
      </w:tblPr>
      <w:tblGrid>
        <w:gridCol w:w="2675"/>
        <w:gridCol w:w="2363"/>
        <w:gridCol w:w="2182"/>
        <w:gridCol w:w="2013"/>
      </w:tblGrid>
      <w:tr w:rsidR="000E4552" w:rsidRPr="00CF1217" w14:paraId="5E07A820" w14:textId="77777777" w:rsidTr="00E1299F">
        <w:trPr>
          <w:trHeight w:val="358"/>
        </w:trPr>
        <w:tc>
          <w:tcPr>
            <w:tcW w:w="2675" w:type="dxa"/>
          </w:tcPr>
          <w:p w14:paraId="529AF384" w14:textId="77777777" w:rsidR="00E17A90" w:rsidRPr="00CF1217" w:rsidRDefault="00E17A90" w:rsidP="00C004D9">
            <w:pPr>
              <w:jc w:val="center"/>
              <w:rPr>
                <w:rFonts w:cstheme="minorHAnsi"/>
                <w:b/>
              </w:rPr>
            </w:pPr>
            <w:r w:rsidRPr="00CF1217">
              <w:rPr>
                <w:rFonts w:cstheme="minorHAnsi"/>
                <w:b/>
              </w:rPr>
              <w:t>Standard and Goal</w:t>
            </w:r>
          </w:p>
        </w:tc>
        <w:tc>
          <w:tcPr>
            <w:tcW w:w="2363" w:type="dxa"/>
          </w:tcPr>
          <w:p w14:paraId="1D7CE174" w14:textId="77777777" w:rsidR="00E17A90" w:rsidRPr="00CF1217" w:rsidRDefault="00E17A90" w:rsidP="00C004D9">
            <w:pPr>
              <w:jc w:val="center"/>
              <w:rPr>
                <w:rFonts w:cstheme="minorHAnsi"/>
                <w:b/>
              </w:rPr>
            </w:pPr>
            <w:r w:rsidRPr="00CF1217">
              <w:rPr>
                <w:rFonts w:cstheme="minorHAnsi"/>
                <w:b/>
              </w:rPr>
              <w:t>Actions that Demonstrate the Standard</w:t>
            </w:r>
          </w:p>
        </w:tc>
        <w:tc>
          <w:tcPr>
            <w:tcW w:w="2182" w:type="dxa"/>
          </w:tcPr>
          <w:p w14:paraId="5AE1E918" w14:textId="77777777" w:rsidR="00E17A90" w:rsidRPr="00CF1217" w:rsidRDefault="00E17A90" w:rsidP="00C004D9">
            <w:pPr>
              <w:jc w:val="center"/>
              <w:rPr>
                <w:rFonts w:cstheme="minorHAnsi"/>
                <w:b/>
                <w:color w:val="C00000"/>
              </w:rPr>
            </w:pPr>
            <w:r w:rsidRPr="00CF1217">
              <w:rPr>
                <w:rFonts w:cstheme="minorHAnsi"/>
                <w:b/>
              </w:rPr>
              <w:t xml:space="preserve">Evidence/Artifacts                  </w:t>
            </w:r>
            <w:r w:rsidRPr="00CF1217">
              <w:rPr>
                <w:rFonts w:cstheme="minorHAnsi"/>
                <w:b/>
                <w:color w:val="C00000"/>
              </w:rPr>
              <w:t xml:space="preserve"> </w:t>
            </w:r>
          </w:p>
        </w:tc>
        <w:tc>
          <w:tcPr>
            <w:tcW w:w="2013" w:type="dxa"/>
          </w:tcPr>
          <w:p w14:paraId="27B82246" w14:textId="77777777" w:rsidR="00E17A90" w:rsidRPr="00CF1217" w:rsidRDefault="00E17A90" w:rsidP="00C004D9">
            <w:pPr>
              <w:jc w:val="center"/>
              <w:rPr>
                <w:rFonts w:cstheme="minorHAnsi"/>
                <w:b/>
              </w:rPr>
            </w:pPr>
            <w:r w:rsidRPr="00CF1217">
              <w:rPr>
                <w:rFonts w:cstheme="minorHAnsi"/>
                <w:b/>
              </w:rPr>
              <w:t>Dates Initiated/Completed</w:t>
            </w:r>
          </w:p>
        </w:tc>
      </w:tr>
      <w:tr w:rsidR="000E4552" w:rsidRPr="00CF1217" w14:paraId="3C2AAEBF" w14:textId="77777777" w:rsidTr="00E1299F">
        <w:trPr>
          <w:trHeight w:val="4254"/>
        </w:trPr>
        <w:tc>
          <w:tcPr>
            <w:tcW w:w="2675" w:type="dxa"/>
          </w:tcPr>
          <w:p w14:paraId="24889EC7" w14:textId="77777777" w:rsidR="00E77E2E" w:rsidRPr="00262F19" w:rsidRDefault="00E77E2E" w:rsidP="00E7509C">
            <w:pPr>
              <w:pStyle w:val="TableParagraph"/>
              <w:rPr>
                <w:rFonts w:asciiTheme="minorHAnsi" w:hAnsiTheme="minorHAnsi" w:cstheme="minorHAnsi"/>
                <w:bCs/>
                <w:iCs/>
                <w:sz w:val="20"/>
                <w:szCs w:val="20"/>
                <w:u w:val="single"/>
              </w:rPr>
            </w:pPr>
          </w:p>
          <w:p w14:paraId="72ECE88C" w14:textId="168C8856" w:rsidR="00C16CE4" w:rsidRDefault="00C82095" w:rsidP="00E7509C">
            <w:pPr>
              <w:spacing w:after="0" w:line="240" w:lineRule="auto"/>
              <w:jc w:val="left"/>
              <w:rPr>
                <w:rFonts w:cstheme="minorHAnsi"/>
                <w:bCs/>
                <w:iCs/>
              </w:rPr>
            </w:pPr>
            <w:r w:rsidRPr="00262F19">
              <w:rPr>
                <w:rFonts w:cstheme="minorHAnsi"/>
                <w:bCs/>
                <w:iCs/>
              </w:rPr>
              <w:t>-</w:t>
            </w:r>
            <w:r w:rsidR="003076EA">
              <w:rPr>
                <w:rFonts w:cstheme="minorHAnsi"/>
                <w:bCs/>
                <w:iCs/>
              </w:rPr>
              <w:t xml:space="preserve">Provide teaching staff with </w:t>
            </w:r>
            <w:r w:rsidR="000E4552">
              <w:rPr>
                <w:rFonts w:cstheme="minorHAnsi"/>
                <w:bCs/>
                <w:iCs/>
              </w:rPr>
              <w:t xml:space="preserve">instructional </w:t>
            </w:r>
            <w:r w:rsidR="003076EA">
              <w:rPr>
                <w:rFonts w:cstheme="minorHAnsi"/>
                <w:bCs/>
                <w:iCs/>
              </w:rPr>
              <w:t>support</w:t>
            </w:r>
            <w:r w:rsidR="009342C5">
              <w:rPr>
                <w:rFonts w:cstheme="minorHAnsi"/>
                <w:bCs/>
                <w:iCs/>
              </w:rPr>
              <w:t xml:space="preserve"> focus</w:t>
            </w:r>
            <w:r w:rsidR="00554F72">
              <w:rPr>
                <w:rFonts w:cstheme="minorHAnsi"/>
                <w:bCs/>
                <w:iCs/>
              </w:rPr>
              <w:t>ed</w:t>
            </w:r>
            <w:r w:rsidR="009342C5">
              <w:rPr>
                <w:rFonts w:cstheme="minorHAnsi"/>
                <w:bCs/>
                <w:iCs/>
              </w:rPr>
              <w:t xml:space="preserve"> on students successfully transitioning into post-graduation opportunities</w:t>
            </w:r>
          </w:p>
          <w:p w14:paraId="3C89336B" w14:textId="77777777" w:rsidR="00083070" w:rsidRDefault="00083070" w:rsidP="00E7509C">
            <w:pPr>
              <w:spacing w:after="0" w:line="240" w:lineRule="auto"/>
              <w:jc w:val="left"/>
              <w:rPr>
                <w:rFonts w:cstheme="minorHAnsi"/>
                <w:bCs/>
                <w:iCs/>
              </w:rPr>
            </w:pPr>
          </w:p>
          <w:p w14:paraId="1F724732" w14:textId="77777777" w:rsidR="00083070" w:rsidRDefault="00083070" w:rsidP="00E7509C">
            <w:pPr>
              <w:spacing w:after="0" w:line="240" w:lineRule="auto"/>
              <w:jc w:val="left"/>
              <w:rPr>
                <w:rFonts w:cstheme="minorHAnsi"/>
                <w:bCs/>
                <w:iCs/>
              </w:rPr>
            </w:pPr>
          </w:p>
          <w:p w14:paraId="7930ADE2" w14:textId="77777777" w:rsidR="00083070" w:rsidRDefault="00083070" w:rsidP="00E7509C">
            <w:pPr>
              <w:spacing w:after="0" w:line="240" w:lineRule="auto"/>
              <w:jc w:val="left"/>
              <w:rPr>
                <w:rFonts w:cstheme="minorHAnsi"/>
                <w:bCs/>
                <w:iCs/>
              </w:rPr>
            </w:pPr>
          </w:p>
          <w:p w14:paraId="1B237027" w14:textId="77777777" w:rsidR="00083070" w:rsidRDefault="00083070" w:rsidP="00E7509C">
            <w:pPr>
              <w:spacing w:after="0" w:line="240" w:lineRule="auto"/>
              <w:jc w:val="left"/>
              <w:rPr>
                <w:rFonts w:cstheme="minorHAnsi"/>
                <w:bCs/>
                <w:iCs/>
              </w:rPr>
            </w:pPr>
          </w:p>
          <w:p w14:paraId="3C7C7E4B" w14:textId="77777777" w:rsidR="00083070" w:rsidRDefault="00083070" w:rsidP="00E7509C">
            <w:pPr>
              <w:spacing w:after="0" w:line="240" w:lineRule="auto"/>
              <w:jc w:val="left"/>
              <w:rPr>
                <w:rFonts w:cstheme="minorHAnsi"/>
                <w:bCs/>
                <w:iCs/>
              </w:rPr>
            </w:pPr>
          </w:p>
          <w:p w14:paraId="6BE8EA3A" w14:textId="77777777" w:rsidR="00083070" w:rsidRDefault="00083070" w:rsidP="00E7509C">
            <w:pPr>
              <w:spacing w:after="0" w:line="240" w:lineRule="auto"/>
              <w:jc w:val="left"/>
              <w:rPr>
                <w:rFonts w:cstheme="minorHAnsi"/>
                <w:bCs/>
                <w:iCs/>
              </w:rPr>
            </w:pPr>
          </w:p>
          <w:p w14:paraId="6C2B956B" w14:textId="77777777" w:rsidR="00083070" w:rsidRDefault="00083070" w:rsidP="00E7509C">
            <w:pPr>
              <w:spacing w:after="0" w:line="240" w:lineRule="auto"/>
              <w:jc w:val="left"/>
              <w:rPr>
                <w:rFonts w:cstheme="minorHAnsi"/>
                <w:bCs/>
                <w:iCs/>
              </w:rPr>
            </w:pPr>
          </w:p>
          <w:p w14:paraId="05CCBF09" w14:textId="77777777" w:rsidR="00083070" w:rsidRDefault="00083070" w:rsidP="00E7509C">
            <w:pPr>
              <w:spacing w:after="0" w:line="240" w:lineRule="auto"/>
              <w:jc w:val="left"/>
              <w:rPr>
                <w:rFonts w:cstheme="minorHAnsi"/>
                <w:bCs/>
                <w:iCs/>
              </w:rPr>
            </w:pPr>
          </w:p>
          <w:p w14:paraId="3D9CDAE0" w14:textId="77777777" w:rsidR="00083070" w:rsidRDefault="00083070" w:rsidP="00E7509C">
            <w:pPr>
              <w:spacing w:after="0" w:line="240" w:lineRule="auto"/>
              <w:jc w:val="left"/>
              <w:rPr>
                <w:rFonts w:cstheme="minorHAnsi"/>
                <w:bCs/>
                <w:iCs/>
              </w:rPr>
            </w:pPr>
          </w:p>
          <w:p w14:paraId="3400E0BA" w14:textId="77777777" w:rsidR="00083070" w:rsidRDefault="00083070" w:rsidP="00E7509C">
            <w:pPr>
              <w:spacing w:after="0" w:line="240" w:lineRule="auto"/>
              <w:jc w:val="left"/>
              <w:rPr>
                <w:rFonts w:cstheme="minorHAnsi"/>
                <w:bCs/>
                <w:iCs/>
              </w:rPr>
            </w:pPr>
          </w:p>
          <w:p w14:paraId="1F173B30" w14:textId="77777777" w:rsidR="00083070" w:rsidRDefault="00083070" w:rsidP="00E7509C">
            <w:pPr>
              <w:spacing w:after="0" w:line="240" w:lineRule="auto"/>
              <w:jc w:val="left"/>
              <w:rPr>
                <w:rFonts w:cstheme="minorHAnsi"/>
                <w:bCs/>
                <w:iCs/>
              </w:rPr>
            </w:pPr>
          </w:p>
          <w:p w14:paraId="7DCB3E9C" w14:textId="77777777" w:rsidR="00083070" w:rsidRDefault="00083070" w:rsidP="00E7509C">
            <w:pPr>
              <w:spacing w:after="0" w:line="240" w:lineRule="auto"/>
              <w:jc w:val="left"/>
              <w:rPr>
                <w:rFonts w:cstheme="minorHAnsi"/>
                <w:bCs/>
                <w:iCs/>
              </w:rPr>
            </w:pPr>
          </w:p>
          <w:p w14:paraId="723E02D7" w14:textId="77777777" w:rsidR="00083070" w:rsidRDefault="00083070" w:rsidP="00E7509C">
            <w:pPr>
              <w:spacing w:after="0" w:line="240" w:lineRule="auto"/>
              <w:jc w:val="left"/>
              <w:rPr>
                <w:rFonts w:cstheme="minorHAnsi"/>
                <w:bCs/>
                <w:iCs/>
              </w:rPr>
            </w:pPr>
          </w:p>
          <w:p w14:paraId="25B83836" w14:textId="77777777" w:rsidR="00083070" w:rsidRDefault="00083070" w:rsidP="00E7509C">
            <w:pPr>
              <w:spacing w:after="0" w:line="240" w:lineRule="auto"/>
              <w:jc w:val="left"/>
              <w:rPr>
                <w:rFonts w:cstheme="minorHAnsi"/>
                <w:bCs/>
                <w:iCs/>
              </w:rPr>
            </w:pPr>
          </w:p>
          <w:p w14:paraId="71D29DD3" w14:textId="77777777" w:rsidR="00083070" w:rsidRDefault="00083070" w:rsidP="00E7509C">
            <w:pPr>
              <w:spacing w:after="0" w:line="240" w:lineRule="auto"/>
              <w:jc w:val="left"/>
              <w:rPr>
                <w:rFonts w:cstheme="minorHAnsi"/>
                <w:bCs/>
                <w:iCs/>
              </w:rPr>
            </w:pPr>
          </w:p>
          <w:p w14:paraId="15EFD2D5" w14:textId="77777777" w:rsidR="00083070" w:rsidRDefault="00083070" w:rsidP="00E7509C">
            <w:pPr>
              <w:spacing w:after="0" w:line="240" w:lineRule="auto"/>
              <w:jc w:val="left"/>
              <w:rPr>
                <w:rFonts w:cstheme="minorHAnsi"/>
                <w:bCs/>
                <w:iCs/>
              </w:rPr>
            </w:pPr>
          </w:p>
          <w:p w14:paraId="1168F17F" w14:textId="77777777" w:rsidR="00083070" w:rsidRDefault="00083070" w:rsidP="00E7509C">
            <w:pPr>
              <w:spacing w:after="0" w:line="240" w:lineRule="auto"/>
              <w:jc w:val="left"/>
              <w:rPr>
                <w:rFonts w:cstheme="minorHAnsi"/>
                <w:bCs/>
                <w:iCs/>
              </w:rPr>
            </w:pPr>
          </w:p>
          <w:p w14:paraId="2343383B" w14:textId="77777777" w:rsidR="00083070" w:rsidRDefault="00083070" w:rsidP="00E7509C">
            <w:pPr>
              <w:spacing w:after="0" w:line="240" w:lineRule="auto"/>
              <w:jc w:val="left"/>
              <w:rPr>
                <w:rFonts w:cstheme="minorHAnsi"/>
                <w:bCs/>
                <w:iCs/>
              </w:rPr>
            </w:pPr>
          </w:p>
          <w:p w14:paraId="3EB77523" w14:textId="77777777" w:rsidR="00083070" w:rsidRDefault="00083070" w:rsidP="00E7509C">
            <w:pPr>
              <w:spacing w:after="0" w:line="240" w:lineRule="auto"/>
              <w:jc w:val="left"/>
              <w:rPr>
                <w:rFonts w:cstheme="minorHAnsi"/>
                <w:bCs/>
                <w:iCs/>
              </w:rPr>
            </w:pPr>
          </w:p>
          <w:p w14:paraId="48EE718F" w14:textId="77777777" w:rsidR="00083070" w:rsidRDefault="00083070" w:rsidP="00E7509C">
            <w:pPr>
              <w:spacing w:after="0" w:line="240" w:lineRule="auto"/>
              <w:jc w:val="left"/>
              <w:rPr>
                <w:rFonts w:cstheme="minorHAnsi"/>
                <w:bCs/>
                <w:iCs/>
              </w:rPr>
            </w:pPr>
          </w:p>
          <w:p w14:paraId="17682804" w14:textId="4F09B368" w:rsidR="00083070" w:rsidRPr="00C16CE4" w:rsidRDefault="00083070" w:rsidP="00E7509C">
            <w:pPr>
              <w:spacing w:after="0" w:line="240" w:lineRule="auto"/>
              <w:jc w:val="left"/>
              <w:rPr>
                <w:rFonts w:cstheme="minorHAnsi"/>
                <w:bCs/>
                <w:iCs/>
              </w:rPr>
            </w:pPr>
          </w:p>
        </w:tc>
        <w:tc>
          <w:tcPr>
            <w:tcW w:w="2363" w:type="dxa"/>
          </w:tcPr>
          <w:p w14:paraId="799C2741" w14:textId="77777777" w:rsidR="00AE0998" w:rsidRDefault="00AE0998" w:rsidP="00E7509C">
            <w:pPr>
              <w:spacing w:after="0" w:line="240" w:lineRule="auto"/>
              <w:jc w:val="left"/>
              <w:rPr>
                <w:rFonts w:cstheme="minorHAnsi"/>
              </w:rPr>
            </w:pPr>
          </w:p>
          <w:p w14:paraId="38A9AA75" w14:textId="469C7BE8" w:rsidR="0014041C" w:rsidRDefault="00AE0998" w:rsidP="00E1299F">
            <w:pPr>
              <w:pStyle w:val="Body"/>
              <w:rPr>
                <w:rFonts w:asciiTheme="minorHAnsi" w:hAnsiTheme="minorHAnsi" w:cstheme="minorHAnsi"/>
                <w:sz w:val="20"/>
              </w:rPr>
            </w:pPr>
            <w:r w:rsidRPr="00AE0998">
              <w:rPr>
                <w:rFonts w:asciiTheme="minorHAnsi" w:hAnsiTheme="minorHAnsi" w:cstheme="minorHAnsi"/>
                <w:sz w:val="20"/>
              </w:rPr>
              <w:t>-</w:t>
            </w:r>
            <w:r w:rsidR="009F2F30">
              <w:rPr>
                <w:rFonts w:asciiTheme="minorHAnsi" w:hAnsiTheme="minorHAnsi" w:cstheme="minorHAnsi"/>
                <w:sz w:val="20"/>
              </w:rPr>
              <w:t>Assign each “new” teacher to a mentor</w:t>
            </w:r>
          </w:p>
          <w:p w14:paraId="4946E007" w14:textId="77777777" w:rsidR="009F2F30" w:rsidRDefault="009F2F30" w:rsidP="00E1299F">
            <w:pPr>
              <w:pStyle w:val="Body"/>
              <w:rPr>
                <w:rFonts w:asciiTheme="minorHAnsi" w:hAnsiTheme="minorHAnsi" w:cstheme="minorHAnsi"/>
                <w:sz w:val="20"/>
              </w:rPr>
            </w:pPr>
          </w:p>
          <w:p w14:paraId="7BD62952" w14:textId="76AE66DA" w:rsidR="009F2F30" w:rsidRDefault="009F2F30" w:rsidP="00E1299F">
            <w:pPr>
              <w:pStyle w:val="Body"/>
              <w:rPr>
                <w:rFonts w:asciiTheme="minorHAnsi" w:hAnsiTheme="minorHAnsi" w:cstheme="minorHAnsi"/>
                <w:sz w:val="20"/>
              </w:rPr>
            </w:pPr>
            <w:r>
              <w:rPr>
                <w:rFonts w:asciiTheme="minorHAnsi" w:hAnsiTheme="minorHAnsi" w:cstheme="minorHAnsi"/>
                <w:sz w:val="20"/>
              </w:rPr>
              <w:t xml:space="preserve">-Utilize resources from Western Kentucky University to provide </w:t>
            </w:r>
            <w:r w:rsidR="00032D06">
              <w:rPr>
                <w:rFonts w:asciiTheme="minorHAnsi" w:hAnsiTheme="minorHAnsi" w:cstheme="minorHAnsi"/>
                <w:sz w:val="20"/>
              </w:rPr>
              <w:t>“new” teachers with a New Teacher Academy</w:t>
            </w:r>
          </w:p>
          <w:p w14:paraId="4A576690" w14:textId="77777777" w:rsidR="00032D06" w:rsidRDefault="00032D06" w:rsidP="00E1299F">
            <w:pPr>
              <w:pStyle w:val="Body"/>
              <w:rPr>
                <w:rFonts w:asciiTheme="minorHAnsi" w:hAnsiTheme="minorHAnsi" w:cstheme="minorHAnsi"/>
                <w:sz w:val="20"/>
              </w:rPr>
            </w:pPr>
          </w:p>
          <w:p w14:paraId="5DFBED3F" w14:textId="77777777" w:rsidR="002A2AED" w:rsidRDefault="000C1024" w:rsidP="00E1299F">
            <w:pPr>
              <w:pStyle w:val="Body"/>
              <w:rPr>
                <w:rFonts w:asciiTheme="minorHAnsi" w:hAnsiTheme="minorHAnsi" w:cstheme="minorHAnsi"/>
                <w:sz w:val="20"/>
              </w:rPr>
            </w:pPr>
            <w:r>
              <w:rPr>
                <w:rFonts w:asciiTheme="minorHAnsi" w:hAnsiTheme="minorHAnsi" w:cstheme="minorHAnsi"/>
                <w:sz w:val="20"/>
              </w:rPr>
              <w:t xml:space="preserve">-Provide </w:t>
            </w:r>
            <w:r w:rsidR="002A2AED">
              <w:rPr>
                <w:rFonts w:asciiTheme="minorHAnsi" w:hAnsiTheme="minorHAnsi" w:cstheme="minorHAnsi"/>
                <w:sz w:val="20"/>
              </w:rPr>
              <w:t>“Teacher Support Specialist” for teachers to address their personalized, professional needs</w:t>
            </w:r>
          </w:p>
          <w:p w14:paraId="60C3BD0C" w14:textId="77777777" w:rsidR="002A2AED" w:rsidRDefault="002A2AED" w:rsidP="00E1299F">
            <w:pPr>
              <w:pStyle w:val="Body"/>
              <w:rPr>
                <w:rFonts w:asciiTheme="minorHAnsi" w:hAnsiTheme="minorHAnsi" w:cstheme="minorHAnsi"/>
                <w:sz w:val="20"/>
              </w:rPr>
            </w:pPr>
          </w:p>
          <w:p w14:paraId="69672E23" w14:textId="18F3CBAB" w:rsidR="00AE0998" w:rsidRPr="00490C23" w:rsidRDefault="00032D06" w:rsidP="00490C23">
            <w:pPr>
              <w:pStyle w:val="Body"/>
              <w:rPr>
                <w:rFonts w:asciiTheme="minorHAnsi" w:hAnsiTheme="minorHAnsi" w:cstheme="minorHAnsi"/>
                <w:sz w:val="20"/>
              </w:rPr>
            </w:pPr>
            <w:r>
              <w:rPr>
                <w:rFonts w:asciiTheme="minorHAnsi" w:hAnsiTheme="minorHAnsi" w:cstheme="minorHAnsi"/>
                <w:sz w:val="20"/>
              </w:rPr>
              <w:t xml:space="preserve">-Complete district walkthroughs to monitor student engagement </w:t>
            </w:r>
            <w:r w:rsidR="00F9695F">
              <w:rPr>
                <w:rFonts w:asciiTheme="minorHAnsi" w:hAnsiTheme="minorHAnsi" w:cstheme="minorHAnsi"/>
                <w:sz w:val="20"/>
              </w:rPr>
              <w:t xml:space="preserve">for all students </w:t>
            </w:r>
            <w:r>
              <w:rPr>
                <w:rFonts w:asciiTheme="minorHAnsi" w:hAnsiTheme="minorHAnsi" w:cstheme="minorHAnsi"/>
                <w:sz w:val="20"/>
              </w:rPr>
              <w:t xml:space="preserve">and to </w:t>
            </w:r>
            <w:r w:rsidR="00E1140C">
              <w:rPr>
                <w:rFonts w:asciiTheme="minorHAnsi" w:hAnsiTheme="minorHAnsi" w:cstheme="minorHAnsi"/>
                <w:sz w:val="20"/>
              </w:rPr>
              <w:t>provide instructional growth feedback to each principal</w:t>
            </w:r>
          </w:p>
        </w:tc>
        <w:tc>
          <w:tcPr>
            <w:tcW w:w="2182" w:type="dxa"/>
          </w:tcPr>
          <w:p w14:paraId="65208282" w14:textId="77777777" w:rsidR="00E17A90" w:rsidRPr="00CF1217" w:rsidRDefault="00E17A90" w:rsidP="00E7509C">
            <w:pPr>
              <w:pStyle w:val="Body"/>
              <w:rPr>
                <w:rFonts w:asciiTheme="minorHAnsi" w:hAnsiTheme="minorHAnsi" w:cstheme="minorHAnsi"/>
                <w:color w:val="auto"/>
                <w:sz w:val="20"/>
              </w:rPr>
            </w:pPr>
          </w:p>
          <w:p w14:paraId="2B3BAE89" w14:textId="01570F8F" w:rsidR="00E17A90" w:rsidRDefault="00E119A8" w:rsidP="00E7509C">
            <w:pPr>
              <w:pStyle w:val="Body"/>
              <w:rPr>
                <w:rFonts w:asciiTheme="minorHAnsi" w:hAnsiTheme="minorHAnsi" w:cstheme="minorHAnsi"/>
                <w:color w:val="auto"/>
                <w:sz w:val="20"/>
              </w:rPr>
            </w:pPr>
            <w:r>
              <w:rPr>
                <w:rFonts w:asciiTheme="minorHAnsi" w:hAnsiTheme="minorHAnsi" w:cstheme="minorHAnsi"/>
                <w:color w:val="auto"/>
                <w:sz w:val="20"/>
              </w:rPr>
              <w:t>-List of teacher mentor assignments</w:t>
            </w:r>
          </w:p>
          <w:p w14:paraId="0C11D89F" w14:textId="77777777" w:rsidR="00E119A8" w:rsidRDefault="00E119A8" w:rsidP="00E7509C">
            <w:pPr>
              <w:pStyle w:val="Body"/>
              <w:rPr>
                <w:rFonts w:asciiTheme="minorHAnsi" w:hAnsiTheme="minorHAnsi" w:cstheme="minorHAnsi"/>
                <w:color w:val="auto"/>
                <w:sz w:val="20"/>
              </w:rPr>
            </w:pPr>
          </w:p>
          <w:p w14:paraId="353DC40C" w14:textId="17809A02" w:rsidR="00E119A8" w:rsidRDefault="00554F72" w:rsidP="00E7509C">
            <w:pPr>
              <w:pStyle w:val="Body"/>
              <w:rPr>
                <w:rFonts w:asciiTheme="minorHAnsi" w:hAnsiTheme="minorHAnsi" w:cstheme="minorHAnsi"/>
                <w:color w:val="auto"/>
                <w:sz w:val="20"/>
              </w:rPr>
            </w:pPr>
            <w:r>
              <w:rPr>
                <w:rFonts w:asciiTheme="minorHAnsi" w:hAnsiTheme="minorHAnsi" w:cstheme="minorHAnsi"/>
                <w:color w:val="auto"/>
                <w:sz w:val="20"/>
              </w:rPr>
              <w:t>-Agendas from the WKU New Teacher Academy</w:t>
            </w:r>
          </w:p>
          <w:p w14:paraId="28577CF6" w14:textId="77777777" w:rsidR="003A462B" w:rsidRDefault="003A462B" w:rsidP="00E7509C">
            <w:pPr>
              <w:pStyle w:val="Body"/>
              <w:rPr>
                <w:rFonts w:asciiTheme="minorHAnsi" w:hAnsiTheme="minorHAnsi" w:cstheme="minorHAnsi"/>
                <w:color w:val="auto"/>
                <w:sz w:val="20"/>
              </w:rPr>
            </w:pPr>
          </w:p>
          <w:p w14:paraId="228AF0F3" w14:textId="77777777" w:rsidR="003A462B" w:rsidRDefault="003A462B" w:rsidP="00E7509C">
            <w:pPr>
              <w:pStyle w:val="Body"/>
              <w:rPr>
                <w:rFonts w:asciiTheme="minorHAnsi" w:hAnsiTheme="minorHAnsi" w:cstheme="minorHAnsi"/>
                <w:color w:val="auto"/>
                <w:sz w:val="20"/>
              </w:rPr>
            </w:pPr>
          </w:p>
          <w:p w14:paraId="044CD756" w14:textId="77777777" w:rsidR="00554F72" w:rsidRDefault="00554F72" w:rsidP="00E7509C">
            <w:pPr>
              <w:pStyle w:val="Body"/>
              <w:rPr>
                <w:rFonts w:asciiTheme="minorHAnsi" w:hAnsiTheme="minorHAnsi" w:cstheme="minorHAnsi"/>
                <w:color w:val="auto"/>
                <w:sz w:val="20"/>
              </w:rPr>
            </w:pPr>
          </w:p>
          <w:p w14:paraId="1BE421F6" w14:textId="3BD58C55" w:rsidR="002A2AED" w:rsidRDefault="002A2AED" w:rsidP="00E7509C">
            <w:pPr>
              <w:pStyle w:val="Body"/>
              <w:rPr>
                <w:rFonts w:asciiTheme="minorHAnsi" w:hAnsiTheme="minorHAnsi" w:cstheme="minorHAnsi"/>
                <w:color w:val="auto"/>
                <w:sz w:val="20"/>
              </w:rPr>
            </w:pPr>
            <w:r>
              <w:rPr>
                <w:rFonts w:asciiTheme="minorHAnsi" w:hAnsiTheme="minorHAnsi" w:cstheme="minorHAnsi"/>
                <w:color w:val="auto"/>
                <w:sz w:val="20"/>
              </w:rPr>
              <w:t>-Teacher Support Plans</w:t>
            </w:r>
          </w:p>
          <w:p w14:paraId="48E12AF3" w14:textId="77777777" w:rsidR="002A2AED" w:rsidRDefault="002A2AED" w:rsidP="00E7509C">
            <w:pPr>
              <w:pStyle w:val="Body"/>
              <w:rPr>
                <w:rFonts w:asciiTheme="minorHAnsi" w:hAnsiTheme="minorHAnsi" w:cstheme="minorHAnsi"/>
                <w:color w:val="auto"/>
                <w:sz w:val="20"/>
              </w:rPr>
            </w:pPr>
          </w:p>
          <w:p w14:paraId="19AF5DFC" w14:textId="77777777" w:rsidR="002A2AED" w:rsidRDefault="002A2AED" w:rsidP="00E7509C">
            <w:pPr>
              <w:pStyle w:val="Body"/>
              <w:rPr>
                <w:rFonts w:asciiTheme="minorHAnsi" w:hAnsiTheme="minorHAnsi" w:cstheme="minorHAnsi"/>
                <w:color w:val="auto"/>
                <w:sz w:val="20"/>
              </w:rPr>
            </w:pPr>
          </w:p>
          <w:p w14:paraId="7EED48C8" w14:textId="77777777" w:rsidR="002A2AED" w:rsidRDefault="002A2AED" w:rsidP="00E7509C">
            <w:pPr>
              <w:pStyle w:val="Body"/>
              <w:rPr>
                <w:rFonts w:asciiTheme="minorHAnsi" w:hAnsiTheme="minorHAnsi" w:cstheme="minorHAnsi"/>
                <w:color w:val="auto"/>
                <w:sz w:val="20"/>
              </w:rPr>
            </w:pPr>
          </w:p>
          <w:p w14:paraId="6862F16D" w14:textId="77777777" w:rsidR="002A2AED" w:rsidRDefault="002A2AED" w:rsidP="00E7509C">
            <w:pPr>
              <w:pStyle w:val="Body"/>
              <w:rPr>
                <w:rFonts w:asciiTheme="minorHAnsi" w:hAnsiTheme="minorHAnsi" w:cstheme="minorHAnsi"/>
                <w:color w:val="auto"/>
                <w:sz w:val="20"/>
              </w:rPr>
            </w:pPr>
          </w:p>
          <w:p w14:paraId="1DDA3D7F" w14:textId="77777777" w:rsidR="002A2AED" w:rsidRDefault="002A2AED" w:rsidP="00E7509C">
            <w:pPr>
              <w:pStyle w:val="Body"/>
              <w:rPr>
                <w:rFonts w:asciiTheme="minorHAnsi" w:hAnsiTheme="minorHAnsi" w:cstheme="minorHAnsi"/>
                <w:color w:val="auto"/>
                <w:sz w:val="20"/>
              </w:rPr>
            </w:pPr>
          </w:p>
          <w:p w14:paraId="44B926A7" w14:textId="36D4D41D" w:rsidR="00554F72" w:rsidRDefault="00554F72" w:rsidP="00E7509C">
            <w:pPr>
              <w:pStyle w:val="Body"/>
              <w:rPr>
                <w:rFonts w:asciiTheme="minorHAnsi" w:hAnsiTheme="minorHAnsi" w:cstheme="minorHAnsi"/>
                <w:color w:val="auto"/>
                <w:sz w:val="20"/>
              </w:rPr>
            </w:pPr>
            <w:r>
              <w:rPr>
                <w:rFonts w:asciiTheme="minorHAnsi" w:hAnsiTheme="minorHAnsi" w:cstheme="minorHAnsi"/>
                <w:color w:val="auto"/>
                <w:sz w:val="20"/>
              </w:rPr>
              <w:t>-Walkthrough data</w:t>
            </w:r>
          </w:p>
          <w:p w14:paraId="0936AF8C" w14:textId="77777777" w:rsidR="003A462B" w:rsidRDefault="003A462B" w:rsidP="00E7509C">
            <w:pPr>
              <w:pStyle w:val="Body"/>
              <w:rPr>
                <w:rFonts w:asciiTheme="minorHAnsi" w:hAnsiTheme="minorHAnsi" w:cstheme="minorHAnsi"/>
                <w:color w:val="auto"/>
                <w:sz w:val="20"/>
              </w:rPr>
            </w:pPr>
          </w:p>
          <w:p w14:paraId="3BFBF9A9" w14:textId="77777777" w:rsidR="00F32246" w:rsidRDefault="00F32246" w:rsidP="00E7509C">
            <w:pPr>
              <w:pStyle w:val="Body"/>
              <w:rPr>
                <w:rFonts w:asciiTheme="minorHAnsi" w:hAnsiTheme="minorHAnsi" w:cstheme="minorHAnsi"/>
                <w:color w:val="auto"/>
                <w:sz w:val="20"/>
              </w:rPr>
            </w:pPr>
          </w:p>
          <w:p w14:paraId="02F9F94D" w14:textId="0616A4B0" w:rsidR="006477B6" w:rsidRPr="001C410F" w:rsidRDefault="006477B6" w:rsidP="00303F90">
            <w:pPr>
              <w:pStyle w:val="Body"/>
              <w:rPr>
                <w:rFonts w:asciiTheme="minorHAnsi" w:hAnsiTheme="minorHAnsi" w:cstheme="minorHAnsi"/>
                <w:color w:val="auto"/>
                <w:sz w:val="20"/>
              </w:rPr>
            </w:pPr>
          </w:p>
        </w:tc>
        <w:tc>
          <w:tcPr>
            <w:tcW w:w="2013" w:type="dxa"/>
          </w:tcPr>
          <w:p w14:paraId="799FF962" w14:textId="77777777" w:rsidR="00261FD3" w:rsidRDefault="00261FD3" w:rsidP="00303F90">
            <w:pPr>
              <w:pStyle w:val="Body"/>
              <w:rPr>
                <w:rFonts w:asciiTheme="minorHAnsi" w:hAnsiTheme="minorHAnsi" w:cstheme="minorHAnsi"/>
                <w:color w:val="auto"/>
                <w:sz w:val="20"/>
              </w:rPr>
            </w:pPr>
          </w:p>
          <w:p w14:paraId="36789CE3" w14:textId="23521EB0" w:rsidR="003A462B" w:rsidRDefault="00554F72" w:rsidP="00303F90">
            <w:pPr>
              <w:pStyle w:val="Body"/>
              <w:rPr>
                <w:rFonts w:asciiTheme="minorHAnsi" w:hAnsiTheme="minorHAnsi" w:cstheme="minorHAnsi"/>
                <w:color w:val="auto"/>
                <w:sz w:val="20"/>
              </w:rPr>
            </w:pPr>
            <w:r>
              <w:rPr>
                <w:rFonts w:asciiTheme="minorHAnsi" w:hAnsiTheme="minorHAnsi" w:cstheme="minorHAnsi"/>
                <w:color w:val="auto"/>
                <w:sz w:val="20"/>
              </w:rPr>
              <w:t>-Once “new” teachers are hired</w:t>
            </w:r>
          </w:p>
          <w:p w14:paraId="24EBCFC3" w14:textId="77777777" w:rsidR="003A462B" w:rsidRDefault="003A462B" w:rsidP="00303F90">
            <w:pPr>
              <w:pStyle w:val="Body"/>
              <w:rPr>
                <w:rFonts w:asciiTheme="minorHAnsi" w:hAnsiTheme="minorHAnsi" w:cstheme="minorHAnsi"/>
                <w:color w:val="auto"/>
                <w:sz w:val="20"/>
              </w:rPr>
            </w:pPr>
          </w:p>
          <w:p w14:paraId="3AAA1D33" w14:textId="2388758A" w:rsidR="003A462B" w:rsidRDefault="00554F72" w:rsidP="00303F90">
            <w:pPr>
              <w:pStyle w:val="Body"/>
              <w:rPr>
                <w:rFonts w:asciiTheme="minorHAnsi" w:hAnsiTheme="minorHAnsi" w:cstheme="minorHAnsi"/>
                <w:color w:val="auto"/>
                <w:sz w:val="20"/>
              </w:rPr>
            </w:pPr>
            <w:r>
              <w:rPr>
                <w:rFonts w:asciiTheme="minorHAnsi" w:hAnsiTheme="minorHAnsi" w:cstheme="minorHAnsi"/>
                <w:color w:val="auto"/>
                <w:sz w:val="20"/>
              </w:rPr>
              <w:t>-Fall 2024</w:t>
            </w:r>
          </w:p>
          <w:p w14:paraId="442F4A5C" w14:textId="77777777" w:rsidR="003A462B" w:rsidRDefault="003A462B" w:rsidP="00303F90">
            <w:pPr>
              <w:pStyle w:val="Body"/>
              <w:rPr>
                <w:rFonts w:asciiTheme="minorHAnsi" w:hAnsiTheme="minorHAnsi" w:cstheme="minorHAnsi"/>
                <w:color w:val="auto"/>
                <w:sz w:val="20"/>
              </w:rPr>
            </w:pPr>
          </w:p>
          <w:p w14:paraId="0E12CB89" w14:textId="77777777" w:rsidR="003A462B" w:rsidRDefault="003A462B" w:rsidP="00303F90">
            <w:pPr>
              <w:pStyle w:val="Body"/>
              <w:rPr>
                <w:rFonts w:asciiTheme="minorHAnsi" w:hAnsiTheme="minorHAnsi" w:cstheme="minorHAnsi"/>
                <w:color w:val="auto"/>
                <w:sz w:val="20"/>
              </w:rPr>
            </w:pPr>
          </w:p>
          <w:p w14:paraId="487F3E0E" w14:textId="77777777" w:rsidR="003A462B" w:rsidRDefault="003A462B" w:rsidP="00303F90">
            <w:pPr>
              <w:pStyle w:val="Body"/>
              <w:rPr>
                <w:rFonts w:asciiTheme="minorHAnsi" w:hAnsiTheme="minorHAnsi" w:cstheme="minorHAnsi"/>
                <w:color w:val="auto"/>
                <w:sz w:val="20"/>
              </w:rPr>
            </w:pPr>
          </w:p>
          <w:p w14:paraId="47ECF11D" w14:textId="77777777" w:rsidR="003A462B" w:rsidRDefault="003A462B" w:rsidP="00303F90">
            <w:pPr>
              <w:pStyle w:val="Body"/>
              <w:rPr>
                <w:rFonts w:asciiTheme="minorHAnsi" w:hAnsiTheme="minorHAnsi" w:cstheme="minorHAnsi"/>
                <w:color w:val="auto"/>
                <w:sz w:val="20"/>
              </w:rPr>
            </w:pPr>
          </w:p>
          <w:p w14:paraId="362C5B7C" w14:textId="4B50A266" w:rsidR="003A462B" w:rsidRDefault="003A462B" w:rsidP="00303F90">
            <w:pPr>
              <w:pStyle w:val="Body"/>
              <w:rPr>
                <w:rFonts w:asciiTheme="minorHAnsi" w:hAnsiTheme="minorHAnsi" w:cstheme="minorHAnsi"/>
                <w:color w:val="auto"/>
                <w:sz w:val="20"/>
              </w:rPr>
            </w:pPr>
          </w:p>
          <w:p w14:paraId="35A0BCB2" w14:textId="77777777" w:rsidR="004104DD" w:rsidRDefault="004104DD" w:rsidP="00303F90">
            <w:pPr>
              <w:pStyle w:val="Body"/>
              <w:rPr>
                <w:rFonts w:asciiTheme="minorHAnsi" w:hAnsiTheme="minorHAnsi" w:cstheme="minorHAnsi"/>
                <w:color w:val="auto"/>
                <w:sz w:val="20"/>
              </w:rPr>
            </w:pPr>
          </w:p>
          <w:p w14:paraId="5F17BF47" w14:textId="77777777" w:rsidR="004104DD" w:rsidRDefault="004104DD" w:rsidP="00303F90">
            <w:pPr>
              <w:pStyle w:val="Body"/>
              <w:rPr>
                <w:rFonts w:asciiTheme="minorHAnsi" w:hAnsiTheme="minorHAnsi" w:cstheme="minorHAnsi"/>
                <w:color w:val="auto"/>
                <w:sz w:val="20"/>
              </w:rPr>
            </w:pPr>
          </w:p>
          <w:p w14:paraId="233C6902" w14:textId="77777777" w:rsidR="004104DD" w:rsidRDefault="004104DD" w:rsidP="00303F90">
            <w:pPr>
              <w:pStyle w:val="Body"/>
              <w:rPr>
                <w:rFonts w:asciiTheme="minorHAnsi" w:hAnsiTheme="minorHAnsi" w:cstheme="minorHAnsi"/>
                <w:color w:val="auto"/>
                <w:sz w:val="20"/>
              </w:rPr>
            </w:pPr>
          </w:p>
          <w:p w14:paraId="7850C718" w14:textId="77777777" w:rsidR="004104DD" w:rsidRDefault="004104DD" w:rsidP="00303F90">
            <w:pPr>
              <w:pStyle w:val="Body"/>
              <w:rPr>
                <w:rFonts w:asciiTheme="minorHAnsi" w:hAnsiTheme="minorHAnsi" w:cstheme="minorHAnsi"/>
                <w:color w:val="auto"/>
                <w:sz w:val="20"/>
              </w:rPr>
            </w:pPr>
          </w:p>
          <w:p w14:paraId="77EB3FD3" w14:textId="77777777" w:rsidR="004104DD" w:rsidRDefault="004104DD" w:rsidP="00303F90">
            <w:pPr>
              <w:pStyle w:val="Body"/>
              <w:rPr>
                <w:rFonts w:asciiTheme="minorHAnsi" w:hAnsiTheme="minorHAnsi" w:cstheme="minorHAnsi"/>
                <w:color w:val="auto"/>
                <w:sz w:val="20"/>
              </w:rPr>
            </w:pPr>
          </w:p>
          <w:p w14:paraId="71591181" w14:textId="77777777" w:rsidR="004104DD" w:rsidRDefault="004104DD" w:rsidP="00303F90">
            <w:pPr>
              <w:pStyle w:val="Body"/>
              <w:rPr>
                <w:rFonts w:asciiTheme="minorHAnsi" w:hAnsiTheme="minorHAnsi" w:cstheme="minorHAnsi"/>
                <w:color w:val="auto"/>
                <w:sz w:val="20"/>
              </w:rPr>
            </w:pPr>
          </w:p>
          <w:p w14:paraId="014E8400" w14:textId="5BD9154B" w:rsidR="003A462B" w:rsidRPr="00CF1217" w:rsidRDefault="00F32246" w:rsidP="00303F90">
            <w:pPr>
              <w:pStyle w:val="Body"/>
              <w:rPr>
                <w:rFonts w:asciiTheme="minorHAnsi" w:hAnsiTheme="minorHAnsi" w:cstheme="minorHAnsi"/>
                <w:color w:val="auto"/>
                <w:sz w:val="20"/>
              </w:rPr>
            </w:pPr>
            <w:r>
              <w:rPr>
                <w:rFonts w:asciiTheme="minorHAnsi" w:hAnsiTheme="minorHAnsi" w:cstheme="minorHAnsi"/>
                <w:color w:val="auto"/>
                <w:sz w:val="20"/>
              </w:rPr>
              <w:t xml:space="preserve">-Throughout the school year </w:t>
            </w:r>
          </w:p>
        </w:tc>
      </w:tr>
    </w:tbl>
    <w:p w14:paraId="38727963" w14:textId="77777777" w:rsidR="00EA01E1" w:rsidRDefault="00EA01E1" w:rsidP="001903D4">
      <w:pPr>
        <w:spacing w:after="0" w:line="240" w:lineRule="auto"/>
        <w:rPr>
          <w:rFonts w:cstheme="minorHAnsi"/>
          <w:b/>
          <w:iCs/>
          <w:sz w:val="40"/>
          <w:szCs w:val="40"/>
        </w:rPr>
      </w:pPr>
    </w:p>
    <w:p w14:paraId="005FCC78" w14:textId="27E26ADD" w:rsidR="002B7043" w:rsidRPr="00DA50C9" w:rsidRDefault="002B7043" w:rsidP="002B7043">
      <w:pPr>
        <w:spacing w:after="0" w:line="240" w:lineRule="auto"/>
        <w:rPr>
          <w:rFonts w:cstheme="minorHAnsi"/>
          <w:b/>
          <w:iCs/>
          <w:sz w:val="40"/>
          <w:szCs w:val="40"/>
        </w:rPr>
      </w:pPr>
      <w:r w:rsidRPr="00DA50C9">
        <w:rPr>
          <w:rFonts w:cstheme="minorHAnsi"/>
          <w:b/>
          <w:iCs/>
          <w:sz w:val="40"/>
          <w:szCs w:val="40"/>
        </w:rPr>
        <w:lastRenderedPageBreak/>
        <w:t>Professional Growth Plan for Mark Thomas, 202</w:t>
      </w:r>
      <w:r>
        <w:rPr>
          <w:rFonts w:cstheme="minorHAnsi"/>
          <w:b/>
          <w:iCs/>
          <w:sz w:val="40"/>
          <w:szCs w:val="40"/>
        </w:rPr>
        <w:t>4</w:t>
      </w:r>
      <w:r w:rsidRPr="00DA50C9">
        <w:rPr>
          <w:rFonts w:cstheme="minorHAnsi"/>
          <w:b/>
          <w:iCs/>
          <w:sz w:val="40"/>
          <w:szCs w:val="40"/>
        </w:rPr>
        <w:t>-202</w:t>
      </w:r>
      <w:r>
        <w:rPr>
          <w:rFonts w:cstheme="minorHAnsi"/>
          <w:b/>
          <w:iCs/>
          <w:sz w:val="40"/>
          <w:szCs w:val="40"/>
        </w:rPr>
        <w:t>5</w:t>
      </w:r>
      <w:r w:rsidR="009079F0">
        <w:rPr>
          <w:rFonts w:cstheme="minorHAnsi"/>
          <w:b/>
          <w:iCs/>
          <w:sz w:val="40"/>
          <w:szCs w:val="40"/>
        </w:rPr>
        <w:t>….</w:t>
      </w:r>
    </w:p>
    <w:p w14:paraId="7633B8B6" w14:textId="77777777" w:rsidR="002B7043" w:rsidRPr="00CF1217" w:rsidRDefault="002B7043" w:rsidP="002B7043">
      <w:pPr>
        <w:pStyle w:val="TableParagraph"/>
        <w:spacing w:before="102" w:line="254" w:lineRule="auto"/>
        <w:rPr>
          <w:rFonts w:asciiTheme="minorHAnsi" w:hAnsiTheme="minorHAnsi" w:cstheme="minorHAnsi"/>
          <w:bCs/>
          <w:sz w:val="20"/>
        </w:rPr>
      </w:pPr>
      <w:r w:rsidRPr="00CF1217">
        <w:rPr>
          <w:rFonts w:asciiTheme="minorHAnsi" w:hAnsiTheme="minorHAnsi" w:cstheme="minorHAnsi"/>
          <w:bCs/>
          <w:sz w:val="20"/>
        </w:rPr>
        <w:t>Focus areas for 202</w:t>
      </w:r>
      <w:r>
        <w:rPr>
          <w:rFonts w:asciiTheme="minorHAnsi" w:hAnsiTheme="minorHAnsi" w:cstheme="minorHAnsi"/>
          <w:bCs/>
          <w:sz w:val="20"/>
        </w:rPr>
        <w:t>4</w:t>
      </w:r>
      <w:r w:rsidRPr="00CF1217">
        <w:rPr>
          <w:rFonts w:asciiTheme="minorHAnsi" w:hAnsiTheme="minorHAnsi" w:cstheme="minorHAnsi"/>
          <w:bCs/>
          <w:sz w:val="20"/>
        </w:rPr>
        <w:t>-202</w:t>
      </w:r>
      <w:r>
        <w:rPr>
          <w:rFonts w:asciiTheme="minorHAnsi" w:hAnsiTheme="minorHAnsi" w:cstheme="minorHAnsi"/>
          <w:bCs/>
          <w:sz w:val="20"/>
        </w:rPr>
        <w:t>5</w:t>
      </w:r>
      <w:r w:rsidRPr="00CF1217">
        <w:rPr>
          <w:rFonts w:asciiTheme="minorHAnsi" w:hAnsiTheme="minorHAnsi" w:cstheme="minorHAnsi"/>
          <w:bCs/>
          <w:sz w:val="20"/>
        </w:rPr>
        <w:t xml:space="preserve"> are: </w:t>
      </w:r>
    </w:p>
    <w:p w14:paraId="394202E6" w14:textId="77777777" w:rsidR="002B7043" w:rsidRPr="00CF1217" w:rsidRDefault="002B7043" w:rsidP="002B7043">
      <w:pPr>
        <w:pStyle w:val="TableParagraph"/>
        <w:rPr>
          <w:rFonts w:asciiTheme="minorHAnsi" w:hAnsiTheme="minorHAnsi" w:cstheme="minorHAnsi"/>
          <w:bCs/>
          <w:sz w:val="20"/>
        </w:rPr>
      </w:pPr>
      <w:r w:rsidRPr="00CF1217">
        <w:rPr>
          <w:rFonts w:asciiTheme="minorHAnsi" w:hAnsiTheme="minorHAnsi" w:cstheme="minorHAnsi"/>
          <w:bCs/>
          <w:sz w:val="20"/>
        </w:rPr>
        <w:t xml:space="preserve">Standard </w:t>
      </w:r>
      <w:r>
        <w:rPr>
          <w:rFonts w:asciiTheme="minorHAnsi" w:hAnsiTheme="minorHAnsi" w:cstheme="minorHAnsi"/>
          <w:bCs/>
          <w:sz w:val="20"/>
        </w:rPr>
        <w:t>2</w:t>
      </w:r>
      <w:r w:rsidRPr="00CF1217">
        <w:rPr>
          <w:rFonts w:asciiTheme="minorHAnsi" w:hAnsiTheme="minorHAnsi" w:cstheme="minorHAnsi"/>
          <w:bCs/>
          <w:sz w:val="20"/>
        </w:rPr>
        <w:t xml:space="preserve"> (</w:t>
      </w:r>
      <w:r>
        <w:rPr>
          <w:rFonts w:asciiTheme="minorHAnsi" w:hAnsiTheme="minorHAnsi" w:cstheme="minorHAnsi"/>
          <w:bCs/>
          <w:sz w:val="20"/>
        </w:rPr>
        <w:t>Instructional Leadership</w:t>
      </w:r>
      <w:r w:rsidRPr="00CF1217">
        <w:rPr>
          <w:rFonts w:asciiTheme="minorHAnsi" w:hAnsiTheme="minorHAnsi" w:cstheme="minorHAnsi"/>
          <w:bCs/>
          <w:sz w:val="20"/>
        </w:rPr>
        <w:t xml:space="preserve">) </w:t>
      </w:r>
    </w:p>
    <w:p w14:paraId="3475FF42" w14:textId="77777777" w:rsidR="002B7043" w:rsidRPr="00CF1217" w:rsidRDefault="002B7043" w:rsidP="002B7043">
      <w:pPr>
        <w:pStyle w:val="TableParagraph"/>
        <w:rPr>
          <w:rFonts w:asciiTheme="minorHAnsi" w:hAnsiTheme="minorHAnsi" w:cstheme="minorHAnsi"/>
          <w:bCs/>
          <w:sz w:val="20"/>
        </w:rPr>
      </w:pPr>
      <w:r w:rsidRPr="00CF1217">
        <w:rPr>
          <w:rFonts w:asciiTheme="minorHAnsi" w:hAnsiTheme="minorHAnsi" w:cstheme="minorHAnsi"/>
          <w:bCs/>
          <w:sz w:val="20"/>
        </w:rPr>
        <w:t>Standard 4 (Human Resource Leadership)</w:t>
      </w:r>
    </w:p>
    <w:p w14:paraId="2DCE4851" w14:textId="77777777" w:rsidR="002B7043" w:rsidRPr="00CF1217" w:rsidRDefault="002B7043" w:rsidP="002B7043">
      <w:pPr>
        <w:pStyle w:val="TableParagraph"/>
        <w:rPr>
          <w:rFonts w:asciiTheme="minorHAnsi" w:hAnsiTheme="minorHAnsi" w:cstheme="minorHAnsi"/>
          <w:bCs/>
          <w:sz w:val="20"/>
        </w:rPr>
      </w:pPr>
    </w:p>
    <w:p w14:paraId="44AC4D8B" w14:textId="77777777" w:rsidR="00C82095" w:rsidRPr="00CF1217" w:rsidRDefault="00C82095" w:rsidP="00CF1217">
      <w:pPr>
        <w:spacing w:after="0" w:line="240" w:lineRule="auto"/>
        <w:jc w:val="center"/>
        <w:rPr>
          <w:rFonts w:cstheme="minorHAnsi"/>
          <w:bCs/>
          <w:iCs/>
        </w:rPr>
      </w:pPr>
    </w:p>
    <w:tbl>
      <w:tblPr>
        <w:tblStyle w:val="TableGrid"/>
        <w:tblW w:w="0" w:type="auto"/>
        <w:tblInd w:w="108" w:type="dxa"/>
        <w:tblLook w:val="04A0" w:firstRow="1" w:lastRow="0" w:firstColumn="1" w:lastColumn="0" w:noHBand="0" w:noVBand="1"/>
      </w:tblPr>
      <w:tblGrid>
        <w:gridCol w:w="2668"/>
        <w:gridCol w:w="2393"/>
        <w:gridCol w:w="2177"/>
        <w:gridCol w:w="2004"/>
      </w:tblGrid>
      <w:tr w:rsidR="007E5C93" w:rsidRPr="00CF1217" w14:paraId="404904C7" w14:textId="77777777" w:rsidTr="00201417">
        <w:trPr>
          <w:trHeight w:val="717"/>
        </w:trPr>
        <w:tc>
          <w:tcPr>
            <w:tcW w:w="2668" w:type="dxa"/>
          </w:tcPr>
          <w:p w14:paraId="2127B892" w14:textId="77777777" w:rsidR="00C82095" w:rsidRPr="00CF1217" w:rsidRDefault="00C82095" w:rsidP="0040510B">
            <w:pPr>
              <w:jc w:val="center"/>
              <w:rPr>
                <w:rFonts w:cstheme="minorHAnsi"/>
                <w:b/>
              </w:rPr>
            </w:pPr>
            <w:r w:rsidRPr="00CF1217">
              <w:rPr>
                <w:rFonts w:cstheme="minorHAnsi"/>
                <w:b/>
              </w:rPr>
              <w:t>Standard and Goal</w:t>
            </w:r>
          </w:p>
        </w:tc>
        <w:tc>
          <w:tcPr>
            <w:tcW w:w="2393" w:type="dxa"/>
          </w:tcPr>
          <w:p w14:paraId="0BE0822C" w14:textId="77777777" w:rsidR="00C82095" w:rsidRPr="00CF1217" w:rsidRDefault="00C82095" w:rsidP="0040510B">
            <w:pPr>
              <w:jc w:val="center"/>
              <w:rPr>
                <w:rFonts w:cstheme="minorHAnsi"/>
                <w:b/>
              </w:rPr>
            </w:pPr>
            <w:r w:rsidRPr="00CF1217">
              <w:rPr>
                <w:rFonts w:cstheme="minorHAnsi"/>
                <w:b/>
              </w:rPr>
              <w:t>Actions that Demonstrate the Standard</w:t>
            </w:r>
          </w:p>
        </w:tc>
        <w:tc>
          <w:tcPr>
            <w:tcW w:w="2177" w:type="dxa"/>
          </w:tcPr>
          <w:p w14:paraId="3EEE9040" w14:textId="77777777" w:rsidR="00C82095" w:rsidRPr="00CF1217" w:rsidRDefault="00C82095" w:rsidP="0040510B">
            <w:pPr>
              <w:jc w:val="center"/>
              <w:rPr>
                <w:rFonts w:cstheme="minorHAnsi"/>
                <w:b/>
                <w:color w:val="C00000"/>
              </w:rPr>
            </w:pPr>
            <w:r w:rsidRPr="00CF1217">
              <w:rPr>
                <w:rFonts w:cstheme="minorHAnsi"/>
                <w:b/>
              </w:rPr>
              <w:t xml:space="preserve">Evidence/Artifacts                  </w:t>
            </w:r>
            <w:r w:rsidRPr="00CF1217">
              <w:rPr>
                <w:rFonts w:cstheme="minorHAnsi"/>
                <w:b/>
                <w:color w:val="C00000"/>
              </w:rPr>
              <w:t xml:space="preserve"> </w:t>
            </w:r>
          </w:p>
        </w:tc>
        <w:tc>
          <w:tcPr>
            <w:tcW w:w="2004" w:type="dxa"/>
          </w:tcPr>
          <w:p w14:paraId="6120BEEA" w14:textId="77777777" w:rsidR="00C82095" w:rsidRPr="00CF1217" w:rsidRDefault="00C82095" w:rsidP="0040510B">
            <w:pPr>
              <w:jc w:val="center"/>
              <w:rPr>
                <w:rFonts w:cstheme="minorHAnsi"/>
                <w:b/>
              </w:rPr>
            </w:pPr>
            <w:r w:rsidRPr="00CF1217">
              <w:rPr>
                <w:rFonts w:cstheme="minorHAnsi"/>
                <w:b/>
              </w:rPr>
              <w:t>Dates Initiated/Completed</w:t>
            </w:r>
          </w:p>
        </w:tc>
      </w:tr>
      <w:tr w:rsidR="00083070" w:rsidRPr="00CF1217" w14:paraId="1694037B" w14:textId="77777777" w:rsidTr="009079F0">
        <w:trPr>
          <w:trHeight w:val="9188"/>
        </w:trPr>
        <w:tc>
          <w:tcPr>
            <w:tcW w:w="2668" w:type="dxa"/>
          </w:tcPr>
          <w:p w14:paraId="5519B929" w14:textId="77777777" w:rsidR="00083070" w:rsidRDefault="00083070" w:rsidP="00083070">
            <w:pPr>
              <w:pStyle w:val="TableParagraph"/>
              <w:rPr>
                <w:rFonts w:asciiTheme="minorHAnsi" w:hAnsiTheme="minorHAnsi" w:cstheme="minorHAnsi"/>
                <w:bCs/>
                <w:sz w:val="20"/>
              </w:rPr>
            </w:pPr>
          </w:p>
          <w:p w14:paraId="2E65DF1C" w14:textId="44FA4A48" w:rsidR="00203306" w:rsidRDefault="00203306" w:rsidP="00203306">
            <w:pPr>
              <w:spacing w:after="0" w:line="240" w:lineRule="auto"/>
              <w:jc w:val="left"/>
              <w:rPr>
                <w:rFonts w:cstheme="minorHAnsi"/>
                <w:bCs/>
                <w:iCs/>
              </w:rPr>
            </w:pPr>
            <w:r w:rsidRPr="00262F19">
              <w:rPr>
                <w:rFonts w:cstheme="minorHAnsi"/>
                <w:bCs/>
                <w:iCs/>
              </w:rPr>
              <w:t>-</w:t>
            </w:r>
            <w:r>
              <w:rPr>
                <w:rFonts w:cstheme="minorHAnsi"/>
                <w:bCs/>
                <w:iCs/>
              </w:rPr>
              <w:t>Provide teaching staff with instructional support focused on students successfully transitioning into post-graduation opportunities (continued)…..</w:t>
            </w:r>
          </w:p>
          <w:p w14:paraId="2ADBB7D0" w14:textId="77777777" w:rsidR="00A70960" w:rsidRDefault="00A70960" w:rsidP="00A70960">
            <w:pPr>
              <w:spacing w:after="0" w:line="240" w:lineRule="auto"/>
              <w:jc w:val="left"/>
              <w:rPr>
                <w:rFonts w:cstheme="minorHAnsi"/>
                <w:bCs/>
                <w:iCs/>
              </w:rPr>
            </w:pPr>
          </w:p>
          <w:p w14:paraId="4A276D5F" w14:textId="77777777" w:rsidR="00A70960" w:rsidRDefault="00A70960" w:rsidP="00A70960">
            <w:pPr>
              <w:spacing w:after="0" w:line="240" w:lineRule="auto"/>
              <w:jc w:val="left"/>
              <w:rPr>
                <w:rFonts w:cstheme="minorHAnsi"/>
                <w:bCs/>
                <w:iCs/>
              </w:rPr>
            </w:pPr>
          </w:p>
          <w:p w14:paraId="3FC4BE64" w14:textId="77777777" w:rsidR="002B7043" w:rsidRDefault="002B7043" w:rsidP="00A70960">
            <w:pPr>
              <w:pStyle w:val="TableParagraph"/>
              <w:rPr>
                <w:rFonts w:asciiTheme="minorHAnsi" w:hAnsiTheme="minorHAnsi" w:cstheme="minorHAnsi"/>
                <w:bCs/>
                <w:sz w:val="20"/>
                <w:szCs w:val="20"/>
              </w:rPr>
            </w:pPr>
          </w:p>
          <w:p w14:paraId="276E896B" w14:textId="77777777" w:rsidR="002B7043" w:rsidRDefault="002B7043" w:rsidP="00A70960">
            <w:pPr>
              <w:pStyle w:val="TableParagraph"/>
              <w:rPr>
                <w:rFonts w:asciiTheme="minorHAnsi" w:hAnsiTheme="minorHAnsi" w:cstheme="minorHAnsi"/>
                <w:bCs/>
                <w:sz w:val="20"/>
                <w:szCs w:val="20"/>
              </w:rPr>
            </w:pPr>
          </w:p>
          <w:p w14:paraId="0D8891B7" w14:textId="77777777" w:rsidR="002B7043" w:rsidRDefault="002B7043" w:rsidP="00A70960">
            <w:pPr>
              <w:pStyle w:val="TableParagraph"/>
              <w:rPr>
                <w:rFonts w:asciiTheme="minorHAnsi" w:hAnsiTheme="minorHAnsi" w:cstheme="minorHAnsi"/>
                <w:bCs/>
                <w:sz w:val="20"/>
                <w:szCs w:val="20"/>
              </w:rPr>
            </w:pPr>
          </w:p>
          <w:p w14:paraId="117D0F78" w14:textId="77777777" w:rsidR="002B7043" w:rsidRDefault="002B7043" w:rsidP="00A70960">
            <w:pPr>
              <w:pStyle w:val="TableParagraph"/>
              <w:rPr>
                <w:rFonts w:asciiTheme="minorHAnsi" w:hAnsiTheme="minorHAnsi" w:cstheme="minorHAnsi"/>
                <w:bCs/>
                <w:sz w:val="20"/>
                <w:szCs w:val="20"/>
              </w:rPr>
            </w:pPr>
          </w:p>
          <w:p w14:paraId="594655E4" w14:textId="77777777" w:rsidR="00490C23" w:rsidRDefault="00490C23" w:rsidP="00A70960">
            <w:pPr>
              <w:pStyle w:val="TableParagraph"/>
              <w:rPr>
                <w:rFonts w:asciiTheme="minorHAnsi" w:hAnsiTheme="minorHAnsi" w:cstheme="minorHAnsi"/>
                <w:bCs/>
                <w:sz w:val="20"/>
                <w:szCs w:val="20"/>
              </w:rPr>
            </w:pPr>
          </w:p>
          <w:p w14:paraId="678A2EBF" w14:textId="77777777" w:rsidR="00490C23" w:rsidRDefault="00490C23" w:rsidP="00A70960">
            <w:pPr>
              <w:pStyle w:val="TableParagraph"/>
              <w:rPr>
                <w:rFonts w:asciiTheme="minorHAnsi" w:hAnsiTheme="minorHAnsi" w:cstheme="minorHAnsi"/>
                <w:bCs/>
                <w:sz w:val="20"/>
                <w:szCs w:val="20"/>
              </w:rPr>
            </w:pPr>
          </w:p>
          <w:p w14:paraId="4484BF3D" w14:textId="77777777" w:rsidR="00490C23" w:rsidRDefault="00490C23" w:rsidP="00A70960">
            <w:pPr>
              <w:pStyle w:val="TableParagraph"/>
              <w:rPr>
                <w:rFonts w:asciiTheme="minorHAnsi" w:hAnsiTheme="minorHAnsi" w:cstheme="minorHAnsi"/>
                <w:bCs/>
                <w:sz w:val="20"/>
                <w:szCs w:val="20"/>
              </w:rPr>
            </w:pPr>
          </w:p>
          <w:p w14:paraId="7F1E7BC8" w14:textId="386F22BC" w:rsidR="00490C23" w:rsidRDefault="00490C23" w:rsidP="00A70960">
            <w:pPr>
              <w:pStyle w:val="TableParagraph"/>
              <w:rPr>
                <w:rFonts w:asciiTheme="minorHAnsi" w:hAnsiTheme="minorHAnsi" w:cstheme="minorHAnsi"/>
                <w:bCs/>
                <w:sz w:val="20"/>
                <w:szCs w:val="20"/>
              </w:rPr>
            </w:pPr>
          </w:p>
          <w:p w14:paraId="486439F5" w14:textId="77777777" w:rsidR="0068110F" w:rsidRDefault="0068110F" w:rsidP="00A70960">
            <w:pPr>
              <w:pStyle w:val="TableParagraph"/>
              <w:rPr>
                <w:rFonts w:asciiTheme="minorHAnsi" w:hAnsiTheme="minorHAnsi" w:cstheme="minorHAnsi"/>
                <w:bCs/>
                <w:sz w:val="20"/>
                <w:szCs w:val="20"/>
              </w:rPr>
            </w:pPr>
          </w:p>
          <w:p w14:paraId="6D12E5B8" w14:textId="77777777" w:rsidR="00490C23" w:rsidRDefault="00490C23" w:rsidP="00A70960">
            <w:pPr>
              <w:pStyle w:val="TableParagraph"/>
              <w:rPr>
                <w:rFonts w:asciiTheme="minorHAnsi" w:hAnsiTheme="minorHAnsi" w:cstheme="minorHAnsi"/>
                <w:bCs/>
                <w:sz w:val="20"/>
                <w:szCs w:val="20"/>
              </w:rPr>
            </w:pPr>
          </w:p>
          <w:p w14:paraId="659BA1F0" w14:textId="4B4AD93E" w:rsidR="00A70960" w:rsidRPr="007051EF" w:rsidRDefault="00A70960" w:rsidP="00A70960">
            <w:pPr>
              <w:pStyle w:val="TableParagraph"/>
              <w:rPr>
                <w:rFonts w:asciiTheme="minorHAnsi" w:hAnsiTheme="minorHAnsi" w:cstheme="minorHAnsi"/>
                <w:bCs/>
                <w:sz w:val="20"/>
                <w:szCs w:val="20"/>
              </w:rPr>
            </w:pPr>
            <w:r w:rsidRPr="007051EF">
              <w:rPr>
                <w:rFonts w:asciiTheme="minorHAnsi" w:hAnsiTheme="minorHAnsi" w:cstheme="minorHAnsi"/>
                <w:bCs/>
                <w:sz w:val="20"/>
                <w:szCs w:val="20"/>
              </w:rPr>
              <w:t>-</w:t>
            </w:r>
            <w:r>
              <w:rPr>
                <w:rFonts w:asciiTheme="minorHAnsi" w:hAnsiTheme="minorHAnsi" w:cstheme="minorHAnsi"/>
                <w:bCs/>
                <w:sz w:val="20"/>
                <w:szCs w:val="20"/>
              </w:rPr>
              <w:t>Provide</w:t>
            </w:r>
            <w:r w:rsidRPr="007051EF">
              <w:rPr>
                <w:rFonts w:asciiTheme="minorHAnsi" w:hAnsiTheme="minorHAnsi" w:cstheme="minorHAnsi"/>
                <w:bCs/>
                <w:sz w:val="20"/>
                <w:szCs w:val="20"/>
              </w:rPr>
              <w:t xml:space="preserve"> coaching, guiding, and mentoring administrators in the district</w:t>
            </w:r>
          </w:p>
          <w:p w14:paraId="5E33214F" w14:textId="341E84D3" w:rsidR="00083070" w:rsidRDefault="00083070" w:rsidP="00083070">
            <w:pPr>
              <w:pStyle w:val="TableParagraph"/>
              <w:rPr>
                <w:rFonts w:asciiTheme="minorHAnsi" w:hAnsiTheme="minorHAnsi" w:cstheme="minorHAnsi"/>
                <w:bCs/>
                <w:sz w:val="20"/>
              </w:rPr>
            </w:pPr>
          </w:p>
          <w:p w14:paraId="11DA6753" w14:textId="02BA985F" w:rsidR="00083070" w:rsidRDefault="00083070" w:rsidP="00083070">
            <w:pPr>
              <w:pStyle w:val="TableParagraph"/>
              <w:rPr>
                <w:rFonts w:asciiTheme="minorHAnsi" w:hAnsiTheme="minorHAnsi" w:cstheme="minorHAnsi"/>
                <w:bCs/>
                <w:sz w:val="20"/>
              </w:rPr>
            </w:pPr>
          </w:p>
          <w:p w14:paraId="368C6BA7" w14:textId="77777777" w:rsidR="00083070" w:rsidRDefault="00083070" w:rsidP="00083070">
            <w:pPr>
              <w:pStyle w:val="TableParagraph"/>
              <w:rPr>
                <w:rFonts w:asciiTheme="minorHAnsi" w:hAnsiTheme="minorHAnsi" w:cstheme="minorHAnsi"/>
                <w:bCs/>
                <w:sz w:val="20"/>
              </w:rPr>
            </w:pPr>
          </w:p>
          <w:p w14:paraId="37880703" w14:textId="368CE133" w:rsidR="00083070" w:rsidRPr="007051EF" w:rsidRDefault="00083070" w:rsidP="00083070">
            <w:pPr>
              <w:pStyle w:val="TableParagraph"/>
              <w:rPr>
                <w:rFonts w:asciiTheme="minorHAnsi" w:hAnsiTheme="minorHAnsi" w:cstheme="minorHAnsi"/>
                <w:bCs/>
                <w:sz w:val="20"/>
                <w:szCs w:val="20"/>
              </w:rPr>
            </w:pPr>
          </w:p>
          <w:p w14:paraId="712B5C03" w14:textId="2775D3E8" w:rsidR="00083070" w:rsidRDefault="00083070" w:rsidP="00083070">
            <w:pPr>
              <w:pStyle w:val="TableParagraph"/>
              <w:rPr>
                <w:rFonts w:asciiTheme="minorHAnsi" w:hAnsiTheme="minorHAnsi" w:cstheme="minorHAnsi"/>
                <w:bCs/>
                <w:sz w:val="20"/>
                <w:szCs w:val="20"/>
              </w:rPr>
            </w:pPr>
          </w:p>
          <w:p w14:paraId="2BCB0F60" w14:textId="77777777" w:rsidR="00083070" w:rsidRDefault="00083070" w:rsidP="00083070">
            <w:pPr>
              <w:pStyle w:val="TableParagraph"/>
              <w:rPr>
                <w:rFonts w:asciiTheme="minorHAnsi" w:hAnsiTheme="minorHAnsi" w:cstheme="minorHAnsi"/>
                <w:bCs/>
                <w:sz w:val="20"/>
                <w:szCs w:val="20"/>
              </w:rPr>
            </w:pPr>
          </w:p>
          <w:p w14:paraId="790FD856" w14:textId="77777777" w:rsidR="00083070" w:rsidRDefault="00083070" w:rsidP="00083070">
            <w:pPr>
              <w:pStyle w:val="TableParagraph"/>
              <w:rPr>
                <w:rFonts w:asciiTheme="minorHAnsi" w:hAnsiTheme="minorHAnsi" w:cstheme="minorHAnsi"/>
                <w:bCs/>
                <w:sz w:val="20"/>
                <w:szCs w:val="20"/>
              </w:rPr>
            </w:pPr>
          </w:p>
          <w:p w14:paraId="4E0893D4" w14:textId="77777777" w:rsidR="0068110F" w:rsidRPr="007051EF" w:rsidRDefault="0068110F" w:rsidP="00083070">
            <w:pPr>
              <w:pStyle w:val="TableParagraph"/>
              <w:rPr>
                <w:rFonts w:cstheme="minorHAnsi"/>
                <w:bCs/>
                <w:iCs/>
              </w:rPr>
            </w:pPr>
          </w:p>
        </w:tc>
        <w:tc>
          <w:tcPr>
            <w:tcW w:w="2393" w:type="dxa"/>
          </w:tcPr>
          <w:p w14:paraId="5DCBCFA8" w14:textId="77777777" w:rsidR="00083070" w:rsidRPr="00B458A5" w:rsidRDefault="00083070" w:rsidP="00083070">
            <w:pPr>
              <w:pStyle w:val="Body"/>
              <w:rPr>
                <w:rFonts w:asciiTheme="minorHAnsi" w:hAnsiTheme="minorHAnsi" w:cstheme="minorHAnsi"/>
                <w:color w:val="auto"/>
                <w:sz w:val="20"/>
              </w:rPr>
            </w:pPr>
          </w:p>
          <w:p w14:paraId="03E7C4C2" w14:textId="4212535A" w:rsidR="004104DD" w:rsidRDefault="004104DD" w:rsidP="004104DD">
            <w:pPr>
              <w:pStyle w:val="Body"/>
              <w:rPr>
                <w:rFonts w:asciiTheme="minorHAnsi" w:hAnsiTheme="minorHAnsi" w:cstheme="minorHAnsi"/>
                <w:sz w:val="20"/>
              </w:rPr>
            </w:pPr>
            <w:r>
              <w:rPr>
                <w:rFonts w:asciiTheme="minorHAnsi" w:hAnsiTheme="minorHAnsi" w:cstheme="minorHAnsi"/>
                <w:sz w:val="20"/>
              </w:rPr>
              <w:t>-</w:t>
            </w:r>
            <w:r>
              <w:rPr>
                <w:rFonts w:asciiTheme="minorHAnsi" w:hAnsiTheme="minorHAnsi" w:cstheme="minorHAnsi"/>
                <w:sz w:val="20"/>
              </w:rPr>
              <w:t>Provide support for Special Education teachers to complete necessary paperwork and to monitor for student growth (Jason Gibson / Dana Orr)</w:t>
            </w:r>
          </w:p>
          <w:p w14:paraId="151AD962" w14:textId="77777777" w:rsidR="004104DD" w:rsidRDefault="004104DD" w:rsidP="00A70960">
            <w:pPr>
              <w:pStyle w:val="Body"/>
              <w:rPr>
                <w:rFonts w:asciiTheme="minorHAnsi" w:hAnsiTheme="minorHAnsi" w:cstheme="minorHAnsi"/>
                <w:color w:val="auto"/>
                <w:sz w:val="20"/>
              </w:rPr>
            </w:pPr>
          </w:p>
          <w:p w14:paraId="5B7968A6" w14:textId="6D73F8C0" w:rsidR="00A70960" w:rsidRDefault="00A70960" w:rsidP="00A70960">
            <w:pPr>
              <w:pStyle w:val="Body"/>
              <w:rPr>
                <w:rFonts w:asciiTheme="minorHAnsi" w:hAnsiTheme="minorHAnsi" w:cstheme="minorHAnsi"/>
                <w:sz w:val="20"/>
              </w:rPr>
            </w:pPr>
            <w:r>
              <w:rPr>
                <w:rFonts w:asciiTheme="minorHAnsi" w:hAnsiTheme="minorHAnsi" w:cstheme="minorHAnsi"/>
                <w:color w:val="auto"/>
                <w:sz w:val="20"/>
              </w:rPr>
              <w:t>-</w:t>
            </w:r>
            <w:r>
              <w:rPr>
                <w:rFonts w:asciiTheme="minorHAnsi" w:hAnsiTheme="minorHAnsi" w:cstheme="minorHAnsi"/>
                <w:sz w:val="20"/>
              </w:rPr>
              <w:t xml:space="preserve"> Provide support for Preschool teachers for implementation of new Preschool standards, curriculum mapping: PreK on My Way, unit planning, and monitoring for successful student growth (Ginger Simons)</w:t>
            </w:r>
          </w:p>
          <w:p w14:paraId="5BB09D91" w14:textId="77777777" w:rsidR="00A70960" w:rsidRDefault="00A70960" w:rsidP="00A70960">
            <w:pPr>
              <w:pStyle w:val="Body"/>
              <w:rPr>
                <w:rFonts w:asciiTheme="minorHAnsi" w:hAnsiTheme="minorHAnsi" w:cstheme="minorHAnsi"/>
                <w:sz w:val="20"/>
              </w:rPr>
            </w:pPr>
          </w:p>
          <w:p w14:paraId="53BAFCEC" w14:textId="77777777" w:rsidR="00203306" w:rsidRDefault="00203306" w:rsidP="00A70960">
            <w:pPr>
              <w:pStyle w:val="Body"/>
              <w:rPr>
                <w:rFonts w:asciiTheme="minorHAnsi" w:hAnsiTheme="minorHAnsi" w:cstheme="minorHAnsi"/>
                <w:sz w:val="20"/>
              </w:rPr>
            </w:pPr>
          </w:p>
          <w:p w14:paraId="2199A7C8" w14:textId="77777777" w:rsidR="00A70960" w:rsidRDefault="00A70960" w:rsidP="00A70960">
            <w:pPr>
              <w:pStyle w:val="Body"/>
              <w:rPr>
                <w:rFonts w:asciiTheme="minorHAnsi" w:hAnsiTheme="minorHAnsi" w:cstheme="minorHAnsi"/>
                <w:color w:val="auto"/>
                <w:sz w:val="20"/>
              </w:rPr>
            </w:pPr>
            <w:r>
              <w:rPr>
                <w:rFonts w:asciiTheme="minorHAnsi" w:hAnsiTheme="minorHAnsi" w:cstheme="minorHAnsi"/>
                <w:color w:val="auto"/>
                <w:sz w:val="20"/>
              </w:rPr>
              <w:t>-Provide a mentor to work with school administration</w:t>
            </w:r>
          </w:p>
          <w:p w14:paraId="3DE65889" w14:textId="77777777" w:rsidR="00A70960" w:rsidRDefault="00A70960" w:rsidP="00A70960">
            <w:pPr>
              <w:pStyle w:val="Body"/>
              <w:rPr>
                <w:rFonts w:asciiTheme="minorHAnsi" w:hAnsiTheme="minorHAnsi" w:cstheme="minorHAnsi"/>
                <w:color w:val="auto"/>
                <w:sz w:val="20"/>
              </w:rPr>
            </w:pPr>
          </w:p>
          <w:p w14:paraId="7D4C2257" w14:textId="77777777" w:rsidR="004C7BC6" w:rsidRDefault="004C7BC6" w:rsidP="00A70960">
            <w:pPr>
              <w:pStyle w:val="Body"/>
              <w:rPr>
                <w:rFonts w:asciiTheme="minorHAnsi" w:hAnsiTheme="minorHAnsi" w:cstheme="minorHAnsi"/>
                <w:color w:val="auto"/>
                <w:sz w:val="20"/>
              </w:rPr>
            </w:pPr>
          </w:p>
          <w:p w14:paraId="5EEA2F8B" w14:textId="77777777" w:rsidR="00083070" w:rsidRDefault="00A70960" w:rsidP="00083070">
            <w:pPr>
              <w:pStyle w:val="Body"/>
              <w:rPr>
                <w:rFonts w:asciiTheme="minorHAnsi" w:hAnsiTheme="minorHAnsi" w:cstheme="minorHAnsi"/>
                <w:color w:val="auto"/>
                <w:sz w:val="20"/>
              </w:rPr>
            </w:pPr>
            <w:r>
              <w:rPr>
                <w:rFonts w:asciiTheme="minorHAnsi" w:hAnsiTheme="minorHAnsi" w:cstheme="minorHAnsi"/>
                <w:color w:val="auto"/>
                <w:sz w:val="20"/>
              </w:rPr>
              <w:t xml:space="preserve">-Provide ongoing, informative communication </w:t>
            </w:r>
            <w:r w:rsidR="003813E9">
              <w:rPr>
                <w:rFonts w:asciiTheme="minorHAnsi" w:hAnsiTheme="minorHAnsi" w:cstheme="minorHAnsi"/>
                <w:color w:val="auto"/>
                <w:sz w:val="20"/>
              </w:rPr>
              <w:t>from school administrators to s</w:t>
            </w:r>
            <w:r>
              <w:rPr>
                <w:rFonts w:asciiTheme="minorHAnsi" w:hAnsiTheme="minorHAnsi" w:cstheme="minorHAnsi"/>
                <w:color w:val="auto"/>
                <w:sz w:val="20"/>
              </w:rPr>
              <w:t>chool staff and stakeholders</w:t>
            </w:r>
          </w:p>
          <w:p w14:paraId="7273C9A2" w14:textId="77777777" w:rsidR="00AC0CB7" w:rsidRDefault="00AC0CB7" w:rsidP="00083070">
            <w:pPr>
              <w:pStyle w:val="Body"/>
              <w:rPr>
                <w:rFonts w:asciiTheme="minorHAnsi" w:hAnsiTheme="minorHAnsi" w:cstheme="minorHAnsi"/>
                <w:color w:val="auto"/>
                <w:sz w:val="20"/>
              </w:rPr>
            </w:pPr>
          </w:p>
          <w:p w14:paraId="3A1BFAFE" w14:textId="2DEC661D" w:rsidR="00AC0CB7" w:rsidRPr="00B458A5" w:rsidRDefault="00AC0CB7" w:rsidP="00083070">
            <w:pPr>
              <w:pStyle w:val="Body"/>
              <w:rPr>
                <w:rFonts w:asciiTheme="minorHAnsi" w:hAnsiTheme="minorHAnsi" w:cstheme="minorHAnsi"/>
                <w:color w:val="auto"/>
                <w:sz w:val="20"/>
              </w:rPr>
            </w:pPr>
            <w:r>
              <w:rPr>
                <w:rFonts w:asciiTheme="minorHAnsi" w:hAnsiTheme="minorHAnsi" w:cstheme="minorHAnsi"/>
                <w:color w:val="auto"/>
                <w:sz w:val="20"/>
              </w:rPr>
              <w:t xml:space="preserve">-Determine </w:t>
            </w:r>
            <w:r w:rsidR="00E0376B">
              <w:rPr>
                <w:rFonts w:asciiTheme="minorHAnsi" w:hAnsiTheme="minorHAnsi" w:cstheme="minorHAnsi"/>
                <w:color w:val="auto"/>
                <w:sz w:val="20"/>
              </w:rPr>
              <w:t>effectiveness</w:t>
            </w:r>
            <w:r>
              <w:rPr>
                <w:rFonts w:asciiTheme="minorHAnsi" w:hAnsiTheme="minorHAnsi" w:cstheme="minorHAnsi"/>
                <w:color w:val="auto"/>
                <w:sz w:val="20"/>
              </w:rPr>
              <w:t xml:space="preserve"> </w:t>
            </w:r>
            <w:r w:rsidR="00E0376B">
              <w:rPr>
                <w:rFonts w:asciiTheme="minorHAnsi" w:hAnsiTheme="minorHAnsi" w:cstheme="minorHAnsi"/>
                <w:color w:val="auto"/>
                <w:sz w:val="20"/>
              </w:rPr>
              <w:t>based upon</w:t>
            </w:r>
            <w:r>
              <w:rPr>
                <w:rFonts w:asciiTheme="minorHAnsi" w:hAnsiTheme="minorHAnsi" w:cstheme="minorHAnsi"/>
                <w:color w:val="auto"/>
                <w:sz w:val="20"/>
              </w:rPr>
              <w:t xml:space="preserve"> Student Academic Growth Data from Benc</w:t>
            </w:r>
            <w:r w:rsidR="009079F0">
              <w:rPr>
                <w:rFonts w:asciiTheme="minorHAnsi" w:hAnsiTheme="minorHAnsi" w:cstheme="minorHAnsi"/>
                <w:color w:val="auto"/>
                <w:sz w:val="20"/>
              </w:rPr>
              <w:t>hmarks</w:t>
            </w:r>
          </w:p>
        </w:tc>
        <w:tc>
          <w:tcPr>
            <w:tcW w:w="2177" w:type="dxa"/>
          </w:tcPr>
          <w:p w14:paraId="258E9A15" w14:textId="77777777" w:rsidR="00083070" w:rsidRDefault="00083070" w:rsidP="00083070">
            <w:pPr>
              <w:spacing w:after="0" w:line="240" w:lineRule="auto"/>
              <w:jc w:val="left"/>
              <w:rPr>
                <w:rFonts w:cstheme="minorHAnsi"/>
              </w:rPr>
            </w:pPr>
          </w:p>
          <w:p w14:paraId="41A1AEFE" w14:textId="77777777" w:rsidR="00490C23" w:rsidRDefault="00490C23" w:rsidP="00490C23">
            <w:pPr>
              <w:pStyle w:val="Body"/>
              <w:rPr>
                <w:rFonts w:asciiTheme="minorHAnsi" w:hAnsiTheme="minorHAnsi" w:cstheme="minorHAnsi"/>
                <w:color w:val="auto"/>
                <w:sz w:val="20"/>
              </w:rPr>
            </w:pPr>
            <w:r>
              <w:rPr>
                <w:rFonts w:asciiTheme="minorHAnsi" w:hAnsiTheme="minorHAnsi" w:cstheme="minorHAnsi"/>
                <w:color w:val="auto"/>
                <w:sz w:val="20"/>
              </w:rPr>
              <w:t>-Meeting agendas, observations, IEP paperwork reviews, student academic performance data</w:t>
            </w:r>
          </w:p>
          <w:p w14:paraId="4129FBED" w14:textId="77777777" w:rsidR="00490C23" w:rsidRDefault="00490C23" w:rsidP="00FA7D3D">
            <w:pPr>
              <w:pStyle w:val="Body"/>
              <w:rPr>
                <w:rFonts w:asciiTheme="minorHAnsi" w:hAnsiTheme="minorHAnsi" w:cstheme="minorHAnsi"/>
                <w:color w:val="auto"/>
                <w:sz w:val="20"/>
              </w:rPr>
            </w:pPr>
          </w:p>
          <w:p w14:paraId="15267843" w14:textId="77777777" w:rsidR="00490C23" w:rsidRDefault="00490C23" w:rsidP="00FA7D3D">
            <w:pPr>
              <w:pStyle w:val="Body"/>
              <w:rPr>
                <w:rFonts w:asciiTheme="minorHAnsi" w:hAnsiTheme="minorHAnsi" w:cstheme="minorHAnsi"/>
                <w:color w:val="auto"/>
                <w:sz w:val="20"/>
              </w:rPr>
            </w:pPr>
          </w:p>
          <w:p w14:paraId="3E8E03FE" w14:textId="02B281B4" w:rsidR="00FA7D3D" w:rsidRDefault="00FA7D3D" w:rsidP="00FA7D3D">
            <w:pPr>
              <w:pStyle w:val="Body"/>
              <w:rPr>
                <w:rFonts w:asciiTheme="minorHAnsi" w:hAnsiTheme="minorHAnsi" w:cstheme="minorHAnsi"/>
                <w:color w:val="auto"/>
                <w:sz w:val="20"/>
              </w:rPr>
            </w:pPr>
            <w:r>
              <w:rPr>
                <w:rFonts w:asciiTheme="minorHAnsi" w:hAnsiTheme="minorHAnsi" w:cstheme="minorHAnsi"/>
                <w:color w:val="auto"/>
                <w:sz w:val="20"/>
              </w:rPr>
              <w:t>-Meeting agendas, observations, IEP paperwork reviews, student academic performance data</w:t>
            </w:r>
          </w:p>
          <w:p w14:paraId="72E601FA" w14:textId="77777777" w:rsidR="00203306" w:rsidRDefault="00203306" w:rsidP="002B7043">
            <w:pPr>
              <w:spacing w:after="0" w:line="240" w:lineRule="auto"/>
              <w:jc w:val="left"/>
              <w:rPr>
                <w:rFonts w:cstheme="minorHAnsi"/>
              </w:rPr>
            </w:pPr>
          </w:p>
          <w:p w14:paraId="3A3C0BB9" w14:textId="77777777" w:rsidR="00203306" w:rsidRDefault="00203306" w:rsidP="002B7043">
            <w:pPr>
              <w:spacing w:after="0" w:line="240" w:lineRule="auto"/>
              <w:jc w:val="left"/>
              <w:rPr>
                <w:rFonts w:cstheme="minorHAnsi"/>
              </w:rPr>
            </w:pPr>
          </w:p>
          <w:p w14:paraId="40D6288C" w14:textId="77777777" w:rsidR="00203306" w:rsidRDefault="00203306" w:rsidP="002B7043">
            <w:pPr>
              <w:spacing w:after="0" w:line="240" w:lineRule="auto"/>
              <w:jc w:val="left"/>
              <w:rPr>
                <w:rFonts w:cstheme="minorHAnsi"/>
              </w:rPr>
            </w:pPr>
          </w:p>
          <w:p w14:paraId="59FE3506" w14:textId="77777777" w:rsidR="00203306" w:rsidRDefault="00203306" w:rsidP="002B7043">
            <w:pPr>
              <w:spacing w:after="0" w:line="240" w:lineRule="auto"/>
              <w:jc w:val="left"/>
              <w:rPr>
                <w:rFonts w:cstheme="minorHAnsi"/>
              </w:rPr>
            </w:pPr>
          </w:p>
          <w:p w14:paraId="419FACE6" w14:textId="77777777" w:rsidR="00203306" w:rsidRDefault="00203306" w:rsidP="002B7043">
            <w:pPr>
              <w:spacing w:after="0" w:line="240" w:lineRule="auto"/>
              <w:jc w:val="left"/>
              <w:rPr>
                <w:rFonts w:cstheme="minorHAnsi"/>
              </w:rPr>
            </w:pPr>
          </w:p>
          <w:p w14:paraId="60884D6E" w14:textId="77777777" w:rsidR="00203306" w:rsidRDefault="00203306" w:rsidP="002B7043">
            <w:pPr>
              <w:spacing w:after="0" w:line="240" w:lineRule="auto"/>
              <w:jc w:val="left"/>
              <w:rPr>
                <w:rFonts w:cstheme="minorHAnsi"/>
              </w:rPr>
            </w:pPr>
          </w:p>
          <w:p w14:paraId="0169CAE5" w14:textId="4ADA5175" w:rsidR="002B7043" w:rsidRDefault="002B7043" w:rsidP="002B7043">
            <w:pPr>
              <w:spacing w:after="0" w:line="240" w:lineRule="auto"/>
              <w:jc w:val="left"/>
              <w:rPr>
                <w:rFonts w:cstheme="minorHAnsi"/>
              </w:rPr>
            </w:pPr>
            <w:r>
              <w:rPr>
                <w:rFonts w:cstheme="minorHAnsi"/>
              </w:rPr>
              <w:t>-Documentation of the</w:t>
            </w:r>
            <w:r w:rsidR="00231BCF">
              <w:rPr>
                <w:rFonts w:cstheme="minorHAnsi"/>
              </w:rPr>
              <w:t xml:space="preserve"> </w:t>
            </w:r>
            <w:r>
              <w:rPr>
                <w:rFonts w:cstheme="minorHAnsi"/>
              </w:rPr>
              <w:t>support for administrators</w:t>
            </w:r>
          </w:p>
          <w:p w14:paraId="57B5ADDC" w14:textId="77777777" w:rsidR="00231BCF" w:rsidRDefault="00231BCF" w:rsidP="002B7043">
            <w:pPr>
              <w:spacing w:after="0" w:line="240" w:lineRule="auto"/>
              <w:jc w:val="left"/>
              <w:rPr>
                <w:rFonts w:cstheme="minorHAnsi"/>
              </w:rPr>
            </w:pPr>
          </w:p>
          <w:p w14:paraId="0EB88F63" w14:textId="77777777" w:rsidR="00083070" w:rsidRDefault="002B7043" w:rsidP="003A462B">
            <w:pPr>
              <w:spacing w:after="0" w:line="240" w:lineRule="auto"/>
              <w:jc w:val="left"/>
              <w:rPr>
                <w:rFonts w:cstheme="minorHAnsi"/>
              </w:rPr>
            </w:pPr>
            <w:r>
              <w:rPr>
                <w:rFonts w:cstheme="minorHAnsi"/>
              </w:rPr>
              <w:t>-Emails, agendas, Remind messages</w:t>
            </w:r>
          </w:p>
          <w:p w14:paraId="0C65A76C" w14:textId="77777777" w:rsidR="00E0376B" w:rsidRDefault="00E0376B" w:rsidP="003A462B">
            <w:pPr>
              <w:spacing w:after="0" w:line="240" w:lineRule="auto"/>
              <w:jc w:val="left"/>
              <w:rPr>
                <w:rFonts w:cstheme="minorHAnsi"/>
              </w:rPr>
            </w:pPr>
          </w:p>
          <w:p w14:paraId="22A8CA1F" w14:textId="77777777" w:rsidR="00E0376B" w:rsidRDefault="00E0376B" w:rsidP="003A462B">
            <w:pPr>
              <w:spacing w:after="0" w:line="240" w:lineRule="auto"/>
              <w:jc w:val="left"/>
              <w:rPr>
                <w:rFonts w:cstheme="minorHAnsi"/>
              </w:rPr>
            </w:pPr>
          </w:p>
          <w:p w14:paraId="122DDCC9" w14:textId="77777777" w:rsidR="00E0376B" w:rsidRDefault="00E0376B" w:rsidP="003A462B">
            <w:pPr>
              <w:spacing w:after="0" w:line="240" w:lineRule="auto"/>
              <w:jc w:val="left"/>
              <w:rPr>
                <w:rFonts w:cstheme="minorHAnsi"/>
              </w:rPr>
            </w:pPr>
          </w:p>
          <w:p w14:paraId="1B58F386" w14:textId="77777777" w:rsidR="00E0376B" w:rsidRDefault="00E0376B" w:rsidP="003A462B">
            <w:pPr>
              <w:spacing w:after="0" w:line="240" w:lineRule="auto"/>
              <w:jc w:val="left"/>
              <w:rPr>
                <w:rFonts w:cstheme="minorHAnsi"/>
              </w:rPr>
            </w:pPr>
          </w:p>
          <w:p w14:paraId="4969EF58" w14:textId="77777777" w:rsidR="00E0376B" w:rsidRDefault="00E0376B" w:rsidP="003A462B">
            <w:pPr>
              <w:spacing w:after="0" w:line="240" w:lineRule="auto"/>
              <w:jc w:val="left"/>
              <w:rPr>
                <w:rFonts w:cstheme="minorHAnsi"/>
              </w:rPr>
            </w:pPr>
          </w:p>
          <w:p w14:paraId="5E78A6FB" w14:textId="479B3980" w:rsidR="00E0376B" w:rsidRPr="00CF1217" w:rsidRDefault="00E0376B" w:rsidP="003A462B">
            <w:pPr>
              <w:spacing w:after="0" w:line="240" w:lineRule="auto"/>
              <w:jc w:val="left"/>
              <w:rPr>
                <w:rFonts w:cstheme="minorHAnsi"/>
              </w:rPr>
            </w:pPr>
            <w:r>
              <w:rPr>
                <w:rFonts w:cstheme="minorHAnsi"/>
              </w:rPr>
              <w:t>-Student Academic Growth Data</w:t>
            </w:r>
          </w:p>
        </w:tc>
        <w:tc>
          <w:tcPr>
            <w:tcW w:w="2004" w:type="dxa"/>
          </w:tcPr>
          <w:p w14:paraId="27233D1A" w14:textId="77777777" w:rsidR="00083070" w:rsidRDefault="00083070" w:rsidP="00083070">
            <w:pPr>
              <w:pStyle w:val="Body"/>
              <w:rPr>
                <w:rFonts w:asciiTheme="minorHAnsi" w:hAnsiTheme="minorHAnsi" w:cstheme="minorHAnsi"/>
                <w:color w:val="auto"/>
                <w:sz w:val="20"/>
              </w:rPr>
            </w:pPr>
          </w:p>
          <w:p w14:paraId="3AC7AC74" w14:textId="77777777" w:rsidR="00FA7D3D" w:rsidRDefault="00FA7D3D" w:rsidP="00FA7D3D">
            <w:pPr>
              <w:pStyle w:val="Body"/>
              <w:rPr>
                <w:rFonts w:asciiTheme="minorHAnsi" w:hAnsiTheme="minorHAnsi" w:cstheme="minorHAnsi"/>
                <w:color w:val="auto"/>
                <w:sz w:val="20"/>
              </w:rPr>
            </w:pPr>
            <w:r>
              <w:rPr>
                <w:rFonts w:asciiTheme="minorHAnsi" w:hAnsiTheme="minorHAnsi" w:cstheme="minorHAnsi"/>
                <w:color w:val="auto"/>
                <w:sz w:val="20"/>
              </w:rPr>
              <w:t xml:space="preserve">-Ongoing </w:t>
            </w:r>
          </w:p>
          <w:p w14:paraId="10B037B6" w14:textId="77777777" w:rsidR="00203306" w:rsidRDefault="00203306" w:rsidP="002B7043">
            <w:pPr>
              <w:pStyle w:val="Body"/>
              <w:rPr>
                <w:rFonts w:asciiTheme="minorHAnsi" w:hAnsiTheme="minorHAnsi" w:cstheme="minorHAnsi"/>
                <w:color w:val="auto"/>
                <w:sz w:val="20"/>
              </w:rPr>
            </w:pPr>
          </w:p>
          <w:p w14:paraId="2302A37D" w14:textId="77777777" w:rsidR="00203306" w:rsidRDefault="00203306" w:rsidP="002B7043">
            <w:pPr>
              <w:pStyle w:val="Body"/>
              <w:rPr>
                <w:rFonts w:asciiTheme="minorHAnsi" w:hAnsiTheme="minorHAnsi" w:cstheme="minorHAnsi"/>
                <w:color w:val="auto"/>
                <w:sz w:val="20"/>
              </w:rPr>
            </w:pPr>
          </w:p>
          <w:p w14:paraId="2F05C83B" w14:textId="77777777" w:rsidR="00203306" w:rsidRDefault="00203306" w:rsidP="002B7043">
            <w:pPr>
              <w:pStyle w:val="Body"/>
              <w:rPr>
                <w:rFonts w:asciiTheme="minorHAnsi" w:hAnsiTheme="minorHAnsi" w:cstheme="minorHAnsi"/>
                <w:color w:val="auto"/>
                <w:sz w:val="20"/>
              </w:rPr>
            </w:pPr>
          </w:p>
          <w:p w14:paraId="0E7FB180" w14:textId="77777777" w:rsidR="00203306" w:rsidRDefault="00203306" w:rsidP="002B7043">
            <w:pPr>
              <w:pStyle w:val="Body"/>
              <w:rPr>
                <w:rFonts w:asciiTheme="minorHAnsi" w:hAnsiTheme="minorHAnsi" w:cstheme="minorHAnsi"/>
                <w:color w:val="auto"/>
                <w:sz w:val="20"/>
              </w:rPr>
            </w:pPr>
          </w:p>
          <w:p w14:paraId="6658B2CB" w14:textId="77777777" w:rsidR="00203306" w:rsidRDefault="00203306" w:rsidP="002B7043">
            <w:pPr>
              <w:pStyle w:val="Body"/>
              <w:rPr>
                <w:rFonts w:asciiTheme="minorHAnsi" w:hAnsiTheme="minorHAnsi" w:cstheme="minorHAnsi"/>
                <w:color w:val="auto"/>
                <w:sz w:val="20"/>
              </w:rPr>
            </w:pPr>
          </w:p>
          <w:p w14:paraId="100F46A7" w14:textId="77777777" w:rsidR="00203306" w:rsidRDefault="00203306" w:rsidP="002B7043">
            <w:pPr>
              <w:pStyle w:val="Body"/>
              <w:rPr>
                <w:rFonts w:asciiTheme="minorHAnsi" w:hAnsiTheme="minorHAnsi" w:cstheme="minorHAnsi"/>
                <w:color w:val="auto"/>
                <w:sz w:val="20"/>
              </w:rPr>
            </w:pPr>
          </w:p>
          <w:p w14:paraId="2E53E203" w14:textId="150D0012" w:rsidR="00203306" w:rsidRDefault="00490C23" w:rsidP="002B7043">
            <w:pPr>
              <w:pStyle w:val="Body"/>
              <w:rPr>
                <w:rFonts w:asciiTheme="minorHAnsi" w:hAnsiTheme="minorHAnsi" w:cstheme="minorHAnsi"/>
                <w:color w:val="auto"/>
                <w:sz w:val="20"/>
              </w:rPr>
            </w:pPr>
            <w:r>
              <w:rPr>
                <w:rFonts w:asciiTheme="minorHAnsi" w:hAnsiTheme="minorHAnsi" w:cstheme="minorHAnsi"/>
                <w:color w:val="auto"/>
                <w:sz w:val="20"/>
              </w:rPr>
              <w:t xml:space="preserve">-Ongoing </w:t>
            </w:r>
          </w:p>
          <w:p w14:paraId="509F7130" w14:textId="77777777" w:rsidR="00203306" w:rsidRDefault="00203306" w:rsidP="002B7043">
            <w:pPr>
              <w:pStyle w:val="Body"/>
              <w:rPr>
                <w:rFonts w:asciiTheme="minorHAnsi" w:hAnsiTheme="minorHAnsi" w:cstheme="minorHAnsi"/>
                <w:color w:val="auto"/>
                <w:sz w:val="20"/>
              </w:rPr>
            </w:pPr>
          </w:p>
          <w:p w14:paraId="40169103" w14:textId="77777777" w:rsidR="00203306" w:rsidRDefault="00203306" w:rsidP="002B7043">
            <w:pPr>
              <w:pStyle w:val="Body"/>
              <w:rPr>
                <w:rFonts w:asciiTheme="minorHAnsi" w:hAnsiTheme="minorHAnsi" w:cstheme="minorHAnsi"/>
                <w:color w:val="auto"/>
                <w:sz w:val="20"/>
              </w:rPr>
            </w:pPr>
          </w:p>
          <w:p w14:paraId="30B81227" w14:textId="77777777" w:rsidR="00203306" w:rsidRDefault="00203306" w:rsidP="002B7043">
            <w:pPr>
              <w:pStyle w:val="Body"/>
              <w:rPr>
                <w:rFonts w:asciiTheme="minorHAnsi" w:hAnsiTheme="minorHAnsi" w:cstheme="minorHAnsi"/>
                <w:color w:val="auto"/>
                <w:sz w:val="20"/>
              </w:rPr>
            </w:pPr>
          </w:p>
          <w:p w14:paraId="4AA6AF50" w14:textId="77777777" w:rsidR="00203306" w:rsidRDefault="00203306" w:rsidP="002B7043">
            <w:pPr>
              <w:pStyle w:val="Body"/>
              <w:rPr>
                <w:rFonts w:asciiTheme="minorHAnsi" w:hAnsiTheme="minorHAnsi" w:cstheme="minorHAnsi"/>
                <w:color w:val="auto"/>
                <w:sz w:val="20"/>
              </w:rPr>
            </w:pPr>
          </w:p>
          <w:p w14:paraId="75C86F4E" w14:textId="209D3929" w:rsidR="002B7043" w:rsidRDefault="002B7043" w:rsidP="002B7043">
            <w:pPr>
              <w:pStyle w:val="Body"/>
              <w:rPr>
                <w:rFonts w:asciiTheme="minorHAnsi" w:hAnsiTheme="minorHAnsi" w:cstheme="minorHAnsi"/>
                <w:color w:val="auto"/>
                <w:sz w:val="20"/>
              </w:rPr>
            </w:pPr>
            <w:r>
              <w:rPr>
                <w:rFonts w:asciiTheme="minorHAnsi" w:hAnsiTheme="minorHAnsi" w:cstheme="minorHAnsi"/>
                <w:color w:val="auto"/>
                <w:sz w:val="20"/>
              </w:rPr>
              <w:t>-Ongoing and throughout the school year</w:t>
            </w:r>
          </w:p>
          <w:p w14:paraId="2562F7A0" w14:textId="77777777" w:rsidR="002B7043" w:rsidRDefault="002B7043" w:rsidP="002B7043">
            <w:pPr>
              <w:pStyle w:val="Body"/>
              <w:rPr>
                <w:rFonts w:asciiTheme="minorHAnsi" w:hAnsiTheme="minorHAnsi" w:cstheme="minorHAnsi"/>
                <w:color w:val="auto"/>
                <w:sz w:val="20"/>
              </w:rPr>
            </w:pPr>
          </w:p>
          <w:p w14:paraId="60C28B5E" w14:textId="77777777" w:rsidR="002B7043" w:rsidRDefault="002B7043" w:rsidP="002B7043">
            <w:pPr>
              <w:pStyle w:val="Body"/>
              <w:rPr>
                <w:rFonts w:asciiTheme="minorHAnsi" w:hAnsiTheme="minorHAnsi" w:cstheme="minorHAnsi"/>
                <w:color w:val="auto"/>
                <w:sz w:val="20"/>
              </w:rPr>
            </w:pPr>
          </w:p>
          <w:p w14:paraId="42384D0E" w14:textId="77777777" w:rsidR="002B7043" w:rsidRDefault="002B7043" w:rsidP="002B7043">
            <w:pPr>
              <w:pStyle w:val="Body"/>
              <w:rPr>
                <w:rFonts w:asciiTheme="minorHAnsi" w:hAnsiTheme="minorHAnsi" w:cstheme="minorHAnsi"/>
                <w:color w:val="auto"/>
                <w:sz w:val="20"/>
              </w:rPr>
            </w:pPr>
          </w:p>
          <w:p w14:paraId="3C8D5255" w14:textId="6CCE5BF0" w:rsidR="0068110F" w:rsidRDefault="002B7043" w:rsidP="00083070">
            <w:pPr>
              <w:pStyle w:val="Body"/>
              <w:rPr>
                <w:rFonts w:asciiTheme="minorHAnsi" w:hAnsiTheme="minorHAnsi" w:cstheme="minorHAnsi"/>
                <w:color w:val="auto"/>
                <w:sz w:val="20"/>
              </w:rPr>
            </w:pPr>
            <w:r>
              <w:rPr>
                <w:rFonts w:asciiTheme="minorHAnsi" w:hAnsiTheme="minorHAnsi" w:cstheme="minorHAnsi"/>
                <w:color w:val="auto"/>
                <w:sz w:val="20"/>
              </w:rPr>
              <w:t>-Ongoing and throughout the school year</w:t>
            </w:r>
          </w:p>
          <w:p w14:paraId="4BBEE0F8" w14:textId="77777777" w:rsidR="0068110F" w:rsidRDefault="0068110F" w:rsidP="00083070">
            <w:pPr>
              <w:pStyle w:val="Body"/>
              <w:rPr>
                <w:rFonts w:asciiTheme="minorHAnsi" w:hAnsiTheme="minorHAnsi" w:cstheme="minorHAnsi"/>
                <w:color w:val="auto"/>
                <w:sz w:val="20"/>
              </w:rPr>
            </w:pPr>
          </w:p>
          <w:p w14:paraId="10B63AB6" w14:textId="77777777" w:rsidR="0068110F" w:rsidRDefault="0068110F" w:rsidP="00083070">
            <w:pPr>
              <w:pStyle w:val="Body"/>
              <w:rPr>
                <w:rFonts w:asciiTheme="minorHAnsi" w:hAnsiTheme="minorHAnsi" w:cstheme="minorHAnsi"/>
                <w:color w:val="auto"/>
                <w:sz w:val="20"/>
              </w:rPr>
            </w:pPr>
            <w:r>
              <w:rPr>
                <w:rFonts w:asciiTheme="minorHAnsi" w:hAnsiTheme="minorHAnsi" w:cstheme="minorHAnsi"/>
                <w:color w:val="auto"/>
                <w:sz w:val="20"/>
              </w:rPr>
              <w:t>-Ongoing</w:t>
            </w:r>
          </w:p>
          <w:p w14:paraId="55BE154E" w14:textId="77777777" w:rsidR="00E0376B" w:rsidRDefault="00E0376B" w:rsidP="00083070">
            <w:pPr>
              <w:pStyle w:val="Body"/>
              <w:rPr>
                <w:rFonts w:asciiTheme="minorHAnsi" w:hAnsiTheme="minorHAnsi" w:cstheme="minorHAnsi"/>
                <w:color w:val="auto"/>
                <w:sz w:val="20"/>
              </w:rPr>
            </w:pPr>
          </w:p>
          <w:p w14:paraId="694D799F" w14:textId="77777777" w:rsidR="00E0376B" w:rsidRDefault="00E0376B" w:rsidP="00083070">
            <w:pPr>
              <w:pStyle w:val="Body"/>
              <w:rPr>
                <w:rFonts w:asciiTheme="minorHAnsi" w:hAnsiTheme="minorHAnsi" w:cstheme="minorHAnsi"/>
                <w:color w:val="auto"/>
                <w:sz w:val="20"/>
              </w:rPr>
            </w:pPr>
          </w:p>
          <w:p w14:paraId="14E28ADB" w14:textId="77777777" w:rsidR="00E0376B" w:rsidRDefault="00E0376B" w:rsidP="00083070">
            <w:pPr>
              <w:pStyle w:val="Body"/>
              <w:rPr>
                <w:rFonts w:asciiTheme="minorHAnsi" w:hAnsiTheme="minorHAnsi" w:cstheme="minorHAnsi"/>
                <w:color w:val="auto"/>
                <w:sz w:val="20"/>
              </w:rPr>
            </w:pPr>
          </w:p>
          <w:p w14:paraId="59018B56" w14:textId="77777777" w:rsidR="00E0376B" w:rsidRDefault="00E0376B" w:rsidP="00083070">
            <w:pPr>
              <w:pStyle w:val="Body"/>
              <w:rPr>
                <w:rFonts w:asciiTheme="minorHAnsi" w:hAnsiTheme="minorHAnsi" w:cstheme="minorHAnsi"/>
                <w:color w:val="auto"/>
                <w:sz w:val="20"/>
              </w:rPr>
            </w:pPr>
          </w:p>
          <w:p w14:paraId="01553768" w14:textId="77777777" w:rsidR="00E0376B" w:rsidRDefault="00E0376B" w:rsidP="00083070">
            <w:pPr>
              <w:pStyle w:val="Body"/>
              <w:rPr>
                <w:rFonts w:asciiTheme="minorHAnsi" w:hAnsiTheme="minorHAnsi" w:cstheme="minorHAnsi"/>
                <w:color w:val="auto"/>
                <w:sz w:val="20"/>
              </w:rPr>
            </w:pPr>
          </w:p>
          <w:p w14:paraId="2651A2AB" w14:textId="77777777" w:rsidR="00E0376B" w:rsidRDefault="00E0376B" w:rsidP="00083070">
            <w:pPr>
              <w:pStyle w:val="Body"/>
              <w:rPr>
                <w:rFonts w:asciiTheme="minorHAnsi" w:hAnsiTheme="minorHAnsi" w:cstheme="minorHAnsi"/>
                <w:color w:val="auto"/>
                <w:sz w:val="20"/>
              </w:rPr>
            </w:pPr>
          </w:p>
          <w:p w14:paraId="63DFD80D" w14:textId="20CBB2BD" w:rsidR="00E0376B" w:rsidRDefault="00E0376B" w:rsidP="00083070">
            <w:pPr>
              <w:pStyle w:val="Body"/>
              <w:rPr>
                <w:rFonts w:asciiTheme="minorHAnsi" w:hAnsiTheme="minorHAnsi" w:cstheme="minorHAnsi"/>
                <w:color w:val="auto"/>
                <w:sz w:val="20"/>
              </w:rPr>
            </w:pPr>
            <w:r>
              <w:rPr>
                <w:rFonts w:asciiTheme="minorHAnsi" w:hAnsiTheme="minorHAnsi" w:cstheme="minorHAnsi"/>
                <w:color w:val="auto"/>
                <w:sz w:val="20"/>
              </w:rPr>
              <w:t>-Fall 2024, Winter 2025, and Spring 2025</w:t>
            </w:r>
          </w:p>
          <w:p w14:paraId="55AADAAD" w14:textId="0BD2D474" w:rsidR="00E0376B" w:rsidRPr="00CF1217" w:rsidRDefault="00E0376B" w:rsidP="00083070">
            <w:pPr>
              <w:pStyle w:val="Body"/>
              <w:rPr>
                <w:rFonts w:asciiTheme="minorHAnsi" w:hAnsiTheme="minorHAnsi" w:cstheme="minorHAnsi"/>
                <w:color w:val="auto"/>
                <w:sz w:val="20"/>
              </w:rPr>
            </w:pPr>
          </w:p>
        </w:tc>
      </w:tr>
    </w:tbl>
    <w:p w14:paraId="44448E18" w14:textId="77777777" w:rsidR="00126D4F" w:rsidRDefault="00126D4F" w:rsidP="0068110F">
      <w:pPr>
        <w:spacing w:after="0" w:line="240" w:lineRule="auto"/>
        <w:rPr>
          <w:rFonts w:cstheme="minorHAnsi"/>
          <w:b/>
          <w:iCs/>
          <w:sz w:val="44"/>
          <w:szCs w:val="44"/>
        </w:rPr>
      </w:pPr>
    </w:p>
    <w:sectPr w:rsidR="00126D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FD5B4" w14:textId="77777777" w:rsidR="00787926" w:rsidRDefault="00787926" w:rsidP="003E49B1">
      <w:pPr>
        <w:spacing w:after="0" w:line="240" w:lineRule="auto"/>
      </w:pPr>
      <w:r>
        <w:separator/>
      </w:r>
    </w:p>
  </w:endnote>
  <w:endnote w:type="continuationSeparator" w:id="0">
    <w:p w14:paraId="6444FF23" w14:textId="77777777" w:rsidR="00787926" w:rsidRDefault="00787926" w:rsidP="003E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charset w:val="80"/>
    <w:family w:val="swiss"/>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F2A76" w14:textId="511FA923" w:rsidR="003E49B1" w:rsidRDefault="003E49B1" w:rsidP="003E49B1">
    <w:pPr>
      <w:pStyle w:val="Footer"/>
      <w:jc w:val="center"/>
    </w:pPr>
  </w:p>
  <w:p w14:paraId="34EED27A" w14:textId="77777777" w:rsidR="003E49B1" w:rsidRDefault="003E4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28AD6" w14:textId="77777777" w:rsidR="00787926" w:rsidRDefault="00787926" w:rsidP="003E49B1">
      <w:pPr>
        <w:spacing w:after="0" w:line="240" w:lineRule="auto"/>
      </w:pPr>
      <w:r>
        <w:separator/>
      </w:r>
    </w:p>
  </w:footnote>
  <w:footnote w:type="continuationSeparator" w:id="0">
    <w:p w14:paraId="4DB015BF" w14:textId="77777777" w:rsidR="00787926" w:rsidRDefault="00787926" w:rsidP="003E4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23F62"/>
    <w:multiLevelType w:val="multilevel"/>
    <w:tmpl w:val="B0A8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52A8E"/>
    <w:multiLevelType w:val="multilevel"/>
    <w:tmpl w:val="70A2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B3794"/>
    <w:multiLevelType w:val="multilevel"/>
    <w:tmpl w:val="C886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46710C"/>
    <w:multiLevelType w:val="hybridMultilevel"/>
    <w:tmpl w:val="791E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751E9"/>
    <w:multiLevelType w:val="multilevel"/>
    <w:tmpl w:val="3012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6E15BE"/>
    <w:multiLevelType w:val="hybridMultilevel"/>
    <w:tmpl w:val="2F64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736BA"/>
    <w:multiLevelType w:val="multilevel"/>
    <w:tmpl w:val="767E42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3DF3A69"/>
    <w:multiLevelType w:val="multilevel"/>
    <w:tmpl w:val="4028CB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FA96AE4"/>
    <w:multiLevelType w:val="hybridMultilevel"/>
    <w:tmpl w:val="4B28CAA0"/>
    <w:lvl w:ilvl="0" w:tplc="6C5C5C46">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730692">
    <w:abstractNumId w:val="3"/>
  </w:num>
  <w:num w:numId="2" w16cid:durableId="508104997">
    <w:abstractNumId w:val="5"/>
  </w:num>
  <w:num w:numId="3" w16cid:durableId="507447049">
    <w:abstractNumId w:val="0"/>
  </w:num>
  <w:num w:numId="4" w16cid:durableId="308096505">
    <w:abstractNumId w:val="4"/>
  </w:num>
  <w:num w:numId="5" w16cid:durableId="1715497253">
    <w:abstractNumId w:val="6"/>
  </w:num>
  <w:num w:numId="6" w16cid:durableId="1911768855">
    <w:abstractNumId w:val="7"/>
  </w:num>
  <w:num w:numId="7" w16cid:durableId="2088184616">
    <w:abstractNumId w:val="1"/>
  </w:num>
  <w:num w:numId="8" w16cid:durableId="1329672945">
    <w:abstractNumId w:val="2"/>
  </w:num>
  <w:num w:numId="9" w16cid:durableId="15306080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90"/>
    <w:rsid w:val="00010FE5"/>
    <w:rsid w:val="00030FCD"/>
    <w:rsid w:val="00032D06"/>
    <w:rsid w:val="00035DA2"/>
    <w:rsid w:val="00083070"/>
    <w:rsid w:val="000A5C63"/>
    <w:rsid w:val="000C1024"/>
    <w:rsid w:val="000C3375"/>
    <w:rsid w:val="000E4552"/>
    <w:rsid w:val="000F6821"/>
    <w:rsid w:val="0012416F"/>
    <w:rsid w:val="00126D4F"/>
    <w:rsid w:val="0014041C"/>
    <w:rsid w:val="001903D4"/>
    <w:rsid w:val="001C2D67"/>
    <w:rsid w:val="001C410F"/>
    <w:rsid w:val="001C7D36"/>
    <w:rsid w:val="001E2A80"/>
    <w:rsid w:val="001E65F8"/>
    <w:rsid w:val="001F1988"/>
    <w:rsid w:val="00201417"/>
    <w:rsid w:val="00203306"/>
    <w:rsid w:val="00231BCF"/>
    <w:rsid w:val="00261FD3"/>
    <w:rsid w:val="00262F19"/>
    <w:rsid w:val="002747C3"/>
    <w:rsid w:val="00286A88"/>
    <w:rsid w:val="002A2AED"/>
    <w:rsid w:val="002B7043"/>
    <w:rsid w:val="002E293F"/>
    <w:rsid w:val="00303F90"/>
    <w:rsid w:val="003076EA"/>
    <w:rsid w:val="0031171A"/>
    <w:rsid w:val="00342A9A"/>
    <w:rsid w:val="003813E9"/>
    <w:rsid w:val="003A462B"/>
    <w:rsid w:val="003C04D7"/>
    <w:rsid w:val="003E49B1"/>
    <w:rsid w:val="003F6474"/>
    <w:rsid w:val="004104DD"/>
    <w:rsid w:val="00490C23"/>
    <w:rsid w:val="004C7BC6"/>
    <w:rsid w:val="004D2745"/>
    <w:rsid w:val="004D7C09"/>
    <w:rsid w:val="004E04E4"/>
    <w:rsid w:val="00554F72"/>
    <w:rsid w:val="00556A0A"/>
    <w:rsid w:val="005717E1"/>
    <w:rsid w:val="00591868"/>
    <w:rsid w:val="005B67BB"/>
    <w:rsid w:val="005E4A4C"/>
    <w:rsid w:val="005E7D3A"/>
    <w:rsid w:val="00610766"/>
    <w:rsid w:val="00610930"/>
    <w:rsid w:val="0061698F"/>
    <w:rsid w:val="00641E16"/>
    <w:rsid w:val="006477B6"/>
    <w:rsid w:val="006646DB"/>
    <w:rsid w:val="00674A3A"/>
    <w:rsid w:val="0068110F"/>
    <w:rsid w:val="006E2C46"/>
    <w:rsid w:val="006E4D97"/>
    <w:rsid w:val="007051EF"/>
    <w:rsid w:val="007159CD"/>
    <w:rsid w:val="007335EE"/>
    <w:rsid w:val="00766902"/>
    <w:rsid w:val="00787926"/>
    <w:rsid w:val="007E5C93"/>
    <w:rsid w:val="008363EF"/>
    <w:rsid w:val="00845B41"/>
    <w:rsid w:val="008A499A"/>
    <w:rsid w:val="008B360E"/>
    <w:rsid w:val="009039B0"/>
    <w:rsid w:val="009079F0"/>
    <w:rsid w:val="009342C5"/>
    <w:rsid w:val="00935D8F"/>
    <w:rsid w:val="00945DBE"/>
    <w:rsid w:val="009518A9"/>
    <w:rsid w:val="009531F6"/>
    <w:rsid w:val="0097297F"/>
    <w:rsid w:val="00990681"/>
    <w:rsid w:val="009A7971"/>
    <w:rsid w:val="009B2F1D"/>
    <w:rsid w:val="009B5883"/>
    <w:rsid w:val="009D1B14"/>
    <w:rsid w:val="009F2F30"/>
    <w:rsid w:val="00A079FA"/>
    <w:rsid w:val="00A169AC"/>
    <w:rsid w:val="00A220C9"/>
    <w:rsid w:val="00A42841"/>
    <w:rsid w:val="00A70960"/>
    <w:rsid w:val="00A7692F"/>
    <w:rsid w:val="00A94885"/>
    <w:rsid w:val="00A978AE"/>
    <w:rsid w:val="00AC0CB7"/>
    <w:rsid w:val="00AE0998"/>
    <w:rsid w:val="00AE6110"/>
    <w:rsid w:val="00B458A5"/>
    <w:rsid w:val="00BB0E85"/>
    <w:rsid w:val="00BB2E3A"/>
    <w:rsid w:val="00BC0E32"/>
    <w:rsid w:val="00BD1E1C"/>
    <w:rsid w:val="00BD6A36"/>
    <w:rsid w:val="00BE3729"/>
    <w:rsid w:val="00BE7BD1"/>
    <w:rsid w:val="00C16CE4"/>
    <w:rsid w:val="00C52160"/>
    <w:rsid w:val="00C82095"/>
    <w:rsid w:val="00C9204E"/>
    <w:rsid w:val="00CF1217"/>
    <w:rsid w:val="00D2744C"/>
    <w:rsid w:val="00DA50C9"/>
    <w:rsid w:val="00DC1290"/>
    <w:rsid w:val="00DF743E"/>
    <w:rsid w:val="00E0376B"/>
    <w:rsid w:val="00E07174"/>
    <w:rsid w:val="00E1140C"/>
    <w:rsid w:val="00E119A8"/>
    <w:rsid w:val="00E1299F"/>
    <w:rsid w:val="00E17A90"/>
    <w:rsid w:val="00E56F12"/>
    <w:rsid w:val="00E5703A"/>
    <w:rsid w:val="00E6583C"/>
    <w:rsid w:val="00E7509C"/>
    <w:rsid w:val="00E75CC4"/>
    <w:rsid w:val="00E77327"/>
    <w:rsid w:val="00E77E2E"/>
    <w:rsid w:val="00E804A0"/>
    <w:rsid w:val="00E86A25"/>
    <w:rsid w:val="00EA01E1"/>
    <w:rsid w:val="00EC4472"/>
    <w:rsid w:val="00F066CD"/>
    <w:rsid w:val="00F32246"/>
    <w:rsid w:val="00F44D89"/>
    <w:rsid w:val="00F55DEA"/>
    <w:rsid w:val="00F572B4"/>
    <w:rsid w:val="00F75FD1"/>
    <w:rsid w:val="00F9695F"/>
    <w:rsid w:val="00FA7D3D"/>
    <w:rsid w:val="00FC38A4"/>
    <w:rsid w:val="00FC4103"/>
    <w:rsid w:val="00FE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6A3A"/>
  <w15:chartTrackingRefBased/>
  <w15:docId w15:val="{9F61CB95-0BEC-4EA8-86A7-E4DF8B39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A90"/>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17A90"/>
    <w:pPr>
      <w:spacing w:after="0" w:line="240" w:lineRule="auto"/>
    </w:pPr>
    <w:rPr>
      <w:rFonts w:ascii="Helvetica" w:eastAsia="ヒラギノ角ゴ Pro W3" w:hAnsi="Helvetica" w:cs="Times New Roman"/>
      <w:color w:val="000000"/>
      <w:sz w:val="24"/>
      <w:szCs w:val="20"/>
    </w:rPr>
  </w:style>
  <w:style w:type="table" w:styleId="TableGrid">
    <w:name w:val="Table Grid"/>
    <w:basedOn w:val="TableNormal"/>
    <w:uiPriority w:val="59"/>
    <w:rsid w:val="00E17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74A3A"/>
    <w:pPr>
      <w:widowControl w:val="0"/>
      <w:autoSpaceDE w:val="0"/>
      <w:autoSpaceDN w:val="0"/>
      <w:spacing w:after="0" w:line="240" w:lineRule="auto"/>
      <w:jc w:val="left"/>
    </w:pPr>
    <w:rPr>
      <w:rFonts w:ascii="Calibri" w:eastAsia="Calibri" w:hAnsi="Calibri" w:cs="Calibri"/>
      <w:sz w:val="22"/>
      <w:szCs w:val="22"/>
    </w:rPr>
  </w:style>
  <w:style w:type="paragraph" w:styleId="ListParagraph">
    <w:name w:val="List Paragraph"/>
    <w:basedOn w:val="Normal"/>
    <w:uiPriority w:val="34"/>
    <w:qFormat/>
    <w:rsid w:val="00674A3A"/>
    <w:pPr>
      <w:ind w:left="720"/>
      <w:contextualSpacing/>
    </w:pPr>
  </w:style>
  <w:style w:type="paragraph" w:customStyle="1" w:styleId="paragraph">
    <w:name w:val="paragraph"/>
    <w:basedOn w:val="Normal"/>
    <w:rsid w:val="004D2745"/>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4D2745"/>
  </w:style>
  <w:style w:type="character" w:customStyle="1" w:styleId="eop">
    <w:name w:val="eop"/>
    <w:basedOn w:val="DefaultParagraphFont"/>
    <w:rsid w:val="004D2745"/>
  </w:style>
  <w:style w:type="paragraph" w:styleId="Header">
    <w:name w:val="header"/>
    <w:basedOn w:val="Normal"/>
    <w:link w:val="HeaderChar"/>
    <w:uiPriority w:val="99"/>
    <w:unhideWhenUsed/>
    <w:rsid w:val="003E4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9B1"/>
    <w:rPr>
      <w:rFonts w:eastAsiaTheme="minorEastAsia"/>
      <w:sz w:val="20"/>
      <w:szCs w:val="20"/>
    </w:rPr>
  </w:style>
  <w:style w:type="paragraph" w:styleId="Footer">
    <w:name w:val="footer"/>
    <w:basedOn w:val="Normal"/>
    <w:link w:val="FooterChar"/>
    <w:uiPriority w:val="99"/>
    <w:unhideWhenUsed/>
    <w:rsid w:val="003E4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9B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067329">
      <w:bodyDiv w:val="1"/>
      <w:marLeft w:val="0"/>
      <w:marRight w:val="0"/>
      <w:marTop w:val="0"/>
      <w:marBottom w:val="0"/>
      <w:divBdr>
        <w:top w:val="none" w:sz="0" w:space="0" w:color="auto"/>
        <w:left w:val="none" w:sz="0" w:space="0" w:color="auto"/>
        <w:bottom w:val="none" w:sz="0" w:space="0" w:color="auto"/>
        <w:right w:val="none" w:sz="0" w:space="0" w:color="auto"/>
      </w:divBdr>
      <w:divsChild>
        <w:div w:id="22754439">
          <w:marLeft w:val="0"/>
          <w:marRight w:val="0"/>
          <w:marTop w:val="0"/>
          <w:marBottom w:val="0"/>
          <w:divBdr>
            <w:top w:val="none" w:sz="0" w:space="0" w:color="auto"/>
            <w:left w:val="none" w:sz="0" w:space="0" w:color="auto"/>
            <w:bottom w:val="none" w:sz="0" w:space="0" w:color="auto"/>
            <w:right w:val="none" w:sz="0" w:space="0" w:color="auto"/>
          </w:divBdr>
        </w:div>
        <w:div w:id="663898641">
          <w:marLeft w:val="0"/>
          <w:marRight w:val="0"/>
          <w:marTop w:val="0"/>
          <w:marBottom w:val="0"/>
          <w:divBdr>
            <w:top w:val="none" w:sz="0" w:space="0" w:color="auto"/>
            <w:left w:val="none" w:sz="0" w:space="0" w:color="auto"/>
            <w:bottom w:val="none" w:sz="0" w:space="0" w:color="auto"/>
            <w:right w:val="none" w:sz="0" w:space="0" w:color="auto"/>
          </w:divBdr>
        </w:div>
        <w:div w:id="122583147">
          <w:marLeft w:val="0"/>
          <w:marRight w:val="0"/>
          <w:marTop w:val="0"/>
          <w:marBottom w:val="0"/>
          <w:divBdr>
            <w:top w:val="none" w:sz="0" w:space="0" w:color="auto"/>
            <w:left w:val="none" w:sz="0" w:space="0" w:color="auto"/>
            <w:bottom w:val="none" w:sz="0" w:space="0" w:color="auto"/>
            <w:right w:val="none" w:sz="0" w:space="0" w:color="auto"/>
          </w:divBdr>
        </w:div>
        <w:div w:id="1436943957">
          <w:marLeft w:val="0"/>
          <w:marRight w:val="0"/>
          <w:marTop w:val="0"/>
          <w:marBottom w:val="0"/>
          <w:divBdr>
            <w:top w:val="none" w:sz="0" w:space="0" w:color="auto"/>
            <w:left w:val="none" w:sz="0" w:space="0" w:color="auto"/>
            <w:bottom w:val="none" w:sz="0" w:space="0" w:color="auto"/>
            <w:right w:val="none" w:sz="0" w:space="0" w:color="auto"/>
          </w:divBdr>
        </w:div>
        <w:div w:id="322242260">
          <w:marLeft w:val="0"/>
          <w:marRight w:val="0"/>
          <w:marTop w:val="0"/>
          <w:marBottom w:val="0"/>
          <w:divBdr>
            <w:top w:val="none" w:sz="0" w:space="0" w:color="auto"/>
            <w:left w:val="none" w:sz="0" w:space="0" w:color="auto"/>
            <w:bottom w:val="none" w:sz="0" w:space="0" w:color="auto"/>
            <w:right w:val="none" w:sz="0" w:space="0" w:color="auto"/>
          </w:divBdr>
        </w:div>
        <w:div w:id="1906723545">
          <w:marLeft w:val="0"/>
          <w:marRight w:val="0"/>
          <w:marTop w:val="0"/>
          <w:marBottom w:val="0"/>
          <w:divBdr>
            <w:top w:val="none" w:sz="0" w:space="0" w:color="auto"/>
            <w:left w:val="none" w:sz="0" w:space="0" w:color="auto"/>
            <w:bottom w:val="none" w:sz="0" w:space="0" w:color="auto"/>
            <w:right w:val="none" w:sz="0" w:space="0" w:color="auto"/>
          </w:divBdr>
        </w:div>
        <w:div w:id="1334455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DC236-CBD7-4A67-814B-CBD62B45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Thomas</dc:creator>
  <cp:keywords/>
  <dc:description/>
  <cp:lastModifiedBy>Mark Thomas</cp:lastModifiedBy>
  <cp:revision>3</cp:revision>
  <cp:lastPrinted>2023-07-25T12:33:00Z</cp:lastPrinted>
  <dcterms:created xsi:type="dcterms:W3CDTF">2024-08-08T23:35:00Z</dcterms:created>
  <dcterms:modified xsi:type="dcterms:W3CDTF">2024-08-08T23:46:00Z</dcterms:modified>
</cp:coreProperties>
</file>