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Todd County Cross Country Schedule 2024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  <w:t xml:space="preserve">08/17       CHS Wildcat Invitational                              Clarksville, TN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  <w:t xml:space="preserve">08/24       Cross Country Opener                                 Hopkinsville, KY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09/07       Storm Invitational                                          Madisonville, KY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09/21       Gatorland                                                      Bowling Green, KY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  <w:t xml:space="preserve">10/05      Davies County Invitational                             Owensborro, KY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  <w:t xml:space="preserve">10/12      King and Queens of the West                        Hopkinsville, KY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  <w:t xml:space="preserve">TBA        Region 2 Class 1A                                         TBA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