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Board Memo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6/13/2024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Support Services: EL Department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Northern Kentucky University (NKU)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Endorsements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2024 – December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Goal 1B: Ensure that diverse populations of students are provided the unique support required to be successful in the classroom.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partnership with Northern Kentucky University College of Education provides graduate training to a cohort of Boone County teachers seeking their endorsement in English as a Second Language (ESL).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$6,000 per teacher- up to 12 teachers, ($400 per credit hour for 15 semester hours of credit- 5 courses)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Fund- EL Set Aside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approve this Memorandum of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Agreement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Alisa Alcock, Title III/EL Coordinator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Mr. Matthew Turner,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6vb+Khk2qKDJPvJDE3st6KMpnQ==">CgMxLjA4AHIhMWZKWXFURzh1MWhnR05uLTQ4c0EzNVBNanlHMXdXeHdX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2024-05-16T12:46:00Z</dcterms:created>
  <dc:creator>Staff</dc:creator>
</cp:coreProperties>
</file>