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9558" w14:textId="77777777" w:rsidR="00FA4459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Board Memo</w:t>
      </w:r>
    </w:p>
    <w:p w14:paraId="2592372C" w14:textId="77777777" w:rsidR="00FA445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DATE: </w:t>
      </w:r>
    </w:p>
    <w:p w14:paraId="755B6388" w14:textId="77777777" w:rsidR="00FA445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6/13</w:t>
      </w:r>
      <w:r>
        <w:rPr>
          <w:rFonts w:ascii="Calibri" w:eastAsia="Calibri" w:hAnsi="Calibri" w:cs="Calibri"/>
          <w:color w:val="000000"/>
          <w:sz w:val="22"/>
          <w:szCs w:val="22"/>
        </w:rPr>
        <w:t>/2024</w:t>
      </w:r>
    </w:p>
    <w:p w14:paraId="4E063C5C" w14:textId="77777777" w:rsidR="00FA4459" w:rsidRDefault="00FA445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60467B3F" w14:textId="77777777" w:rsidR="00FA445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AGENDA ITEM DETAILS:</w:t>
      </w:r>
    </w:p>
    <w:p w14:paraId="0AF31A53" w14:textId="77777777" w:rsidR="00FA4459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School/Department:</w:t>
      </w:r>
    </w:p>
    <w:p w14:paraId="2B458DFD" w14:textId="77777777" w:rsidR="00FA4459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Boone County Schools</w:t>
      </w:r>
    </w:p>
    <w:p w14:paraId="2664E05A" w14:textId="77777777" w:rsidR="00FA4459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Product Vendor or Grant Issuer:</w:t>
      </w:r>
    </w:p>
    <w:p w14:paraId="06FFB471" w14:textId="77777777" w:rsidR="00FA4459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Imagine Learning</w:t>
      </w:r>
    </w:p>
    <w:p w14:paraId="1AB9FB11" w14:textId="77777777" w:rsidR="00FA4459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Product or Grant Name:</w:t>
      </w:r>
    </w:p>
    <w:p w14:paraId="6BE16E80" w14:textId="77777777" w:rsidR="00FA4459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Edgenuity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Edgenuity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for Exceptional Student</w:t>
      </w:r>
      <w:r>
        <w:rPr>
          <w:rFonts w:ascii="Calibri" w:eastAsia="Calibri" w:hAnsi="Calibri" w:cs="Calibri"/>
          <w:sz w:val="22"/>
          <w:szCs w:val="22"/>
        </w:rPr>
        <w:t>s</w:t>
      </w:r>
    </w:p>
    <w:p w14:paraId="42590E99" w14:textId="77777777" w:rsidR="00FA4459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Date/Term (Beginning and End Dates/Year):</w:t>
      </w:r>
    </w:p>
    <w:p w14:paraId="6D91E536" w14:textId="77777777" w:rsidR="00FA445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     </w:t>
      </w:r>
      <w:r>
        <w:rPr>
          <w:rFonts w:ascii="Calibri" w:eastAsia="Calibri" w:hAnsi="Calibri" w:cs="Calibri"/>
          <w:sz w:val="22"/>
          <w:szCs w:val="22"/>
        </w:rPr>
        <w:t>7/1/2024-6/30/2025</w:t>
      </w:r>
    </w:p>
    <w:p w14:paraId="11133C76" w14:textId="77777777" w:rsidR="00FA4459" w:rsidRDefault="00FA445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2A032774" w14:textId="77777777" w:rsidR="00FA445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APPLICABLE BOARD POLICY &amp; STRATEGIC PLAN GOAL:  </w:t>
      </w:r>
    </w:p>
    <w:p w14:paraId="560D438A" w14:textId="77777777" w:rsidR="00FA445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8.21 Strategic Plan Goal 4B-1: Boone County Schools will ensure all students will receive rigorous and engaging instruction via a guaranteed and viable curriculum in every classroom, every day.</w:t>
      </w:r>
    </w:p>
    <w:p w14:paraId="55E4DA07" w14:textId="77777777" w:rsidR="00FA4459" w:rsidRDefault="00FA445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808080"/>
          <w:sz w:val="22"/>
          <w:szCs w:val="22"/>
        </w:rPr>
      </w:pPr>
    </w:p>
    <w:p w14:paraId="478D10AA" w14:textId="77777777" w:rsidR="00FA445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DESCRIBE USE OF CONTRACT/PURCHASE/AGREEMENT:</w:t>
      </w:r>
    </w:p>
    <w:p w14:paraId="09C52699" w14:textId="77777777" w:rsidR="00FA445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  <w:highlight w:val="white"/>
        </w:rPr>
        <w:t>Edgenuity</w:t>
      </w:r>
      <w:proofErr w:type="spellEnd"/>
      <w:r>
        <w:rPr>
          <w:rFonts w:ascii="Calibri" w:eastAsia="Calibri" w:hAnsi="Calibri" w:cs="Calibri"/>
          <w:sz w:val="22"/>
          <w:szCs w:val="22"/>
          <w:highlight w:val="white"/>
        </w:rPr>
        <w:t xml:space="preserve"> is an online learning resource for school districts produced by an American company Imagine Learning, which teaches kindergarten through 12th grade in core, elective, credit recovery, technical, and career subjects.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Edgenuity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and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Edgenuity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for Exceptional students provides standards-based online curriculum. </w:t>
      </w:r>
    </w:p>
    <w:p w14:paraId="6B667114" w14:textId="77777777" w:rsidR="00FA4459" w:rsidRDefault="00FA445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p w14:paraId="540D00A1" w14:textId="77777777" w:rsidR="00FA445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FUNDING FOR PURCHASES AND OTHER REQUESTS:</w:t>
      </w:r>
    </w:p>
    <w:p w14:paraId="11DDFDC7" w14:textId="77777777" w:rsidR="00FA4459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Total Cost:</w:t>
      </w:r>
    </w:p>
    <w:p w14:paraId="0C5D743E" w14:textId="77777777" w:rsidR="00FA4459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$11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88</w:t>
      </w:r>
      <w:r>
        <w:rPr>
          <w:rFonts w:ascii="Calibri" w:eastAsia="Calibri" w:hAnsi="Calibri" w:cs="Calibri"/>
          <w:color w:val="000000"/>
          <w:sz w:val="22"/>
          <w:szCs w:val="22"/>
        </w:rPr>
        <w:t>3.57</w:t>
      </w:r>
    </w:p>
    <w:p w14:paraId="784123CB" w14:textId="77777777" w:rsidR="00FA4459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Funding Source:</w:t>
      </w:r>
    </w:p>
    <w:p w14:paraId="76072891" w14:textId="77777777" w:rsidR="00FA445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*If more than one funding source, list below along with amount or percent for each source:</w:t>
      </w:r>
    </w:p>
    <w:p w14:paraId="0BAC2C67" w14:textId="77777777" w:rsidR="00FA4459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IDEA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  <w:szCs w:val="22"/>
        </w:rPr>
        <w:t>Edgenuity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for Exceptional Students - $599.00 </w:t>
      </w:r>
    </w:p>
    <w:p w14:paraId="67302A48" w14:textId="77777777" w:rsidR="00FA4459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District Textbooks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sz w:val="22"/>
          <w:szCs w:val="22"/>
        </w:rPr>
        <w:t>Edgenuity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- $71,340.65</w:t>
      </w:r>
    </w:p>
    <w:p w14:paraId="3DD2F535" w14:textId="77777777" w:rsidR="00FA4459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SBDM</w:t>
      </w:r>
      <w:r>
        <w:rPr>
          <w:rFonts w:ascii="Calibri" w:eastAsia="Calibri" w:hAnsi="Calibri" w:cs="Calibri"/>
          <w:sz w:val="22"/>
          <w:szCs w:val="22"/>
        </w:rPr>
        <w:t>: BCHS - $9,230.13</w:t>
      </w:r>
    </w:p>
    <w:p w14:paraId="6115BF0E" w14:textId="77777777" w:rsidR="00FA4459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KETS</w:t>
      </w:r>
      <w:r>
        <w:rPr>
          <w:rFonts w:ascii="Calibri" w:eastAsia="Calibri" w:hAnsi="Calibri" w:cs="Calibri"/>
          <w:sz w:val="22"/>
          <w:szCs w:val="22"/>
        </w:rPr>
        <w:t xml:space="preserve">: RCHS -$8,980.14; RHS-$8,780.13 </w:t>
      </w:r>
    </w:p>
    <w:p w14:paraId="1A4F5CE5" w14:textId="77777777" w:rsidR="00FA4459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Student Fees</w:t>
      </w:r>
      <w:r>
        <w:rPr>
          <w:rFonts w:ascii="Calibri" w:eastAsia="Calibri" w:hAnsi="Calibri" w:cs="Calibri"/>
          <w:sz w:val="22"/>
          <w:szCs w:val="22"/>
        </w:rPr>
        <w:t>: CHS-$8,855.14</w:t>
      </w:r>
    </w:p>
    <w:p w14:paraId="71AB8ABD" w14:textId="29333E60" w:rsidR="00FA4459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Instructional</w:t>
      </w:r>
      <w:r>
        <w:rPr>
          <w:rFonts w:ascii="Calibri" w:eastAsia="Calibri" w:hAnsi="Calibri" w:cs="Calibri"/>
          <w:sz w:val="22"/>
          <w:szCs w:val="22"/>
        </w:rPr>
        <w:t>:</w:t>
      </w:r>
      <w:r w:rsidR="00AE1C02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Ignite - $8,098.38</w:t>
      </w:r>
    </w:p>
    <w:p w14:paraId="5CF674C9" w14:textId="77777777" w:rsidR="00FA445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5EB343C" w14:textId="77777777" w:rsidR="00FA445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IF THIS IS A GRANT, ENTER AMOUNT TO BE AWARDED:</w:t>
      </w:r>
    </w:p>
    <w:p w14:paraId="5B3FCD3E" w14:textId="77777777" w:rsidR="00FA445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N/A</w:t>
      </w:r>
    </w:p>
    <w:p w14:paraId="39B1AFA5" w14:textId="77777777" w:rsidR="00FA4459" w:rsidRDefault="00FA445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70AC2AE6" w14:textId="77777777" w:rsidR="00FA445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RECOMMENDATION:</w:t>
      </w:r>
    </w:p>
    <w:p w14:paraId="17F6B138" w14:textId="77777777" w:rsidR="00FA445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 recommend the Board approve this contract between Boone County Schools and Imagine Learning as presented. </w:t>
      </w:r>
    </w:p>
    <w:p w14:paraId="6DF967F7" w14:textId="77777777" w:rsidR="00FA4459" w:rsidRDefault="00FA445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14165888" w14:textId="77777777" w:rsidR="00FA445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Dr. Jim Detwiler, Deputy Superintendent /CAO</w:t>
      </w:r>
    </w:p>
    <w:p w14:paraId="384F1F2A" w14:textId="77777777" w:rsidR="00FA4459" w:rsidRDefault="00FA445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p w14:paraId="4E6B6C38" w14:textId="77777777" w:rsidR="00FA445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CONTACT PERSON: (submitter) </w:t>
      </w:r>
    </w:p>
    <w:p w14:paraId="0A2371A5" w14:textId="77777777" w:rsidR="00FA4459" w:rsidRDefault="00FA445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0CCB7D7E" w14:textId="77777777" w:rsidR="00FA445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Mary Ann Rankin, Director of Technology</w:t>
      </w:r>
    </w:p>
    <w:sectPr w:rsidR="00FA44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720" w:bottom="1008" w:left="720" w:header="360" w:footer="37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75EB0" w14:textId="77777777" w:rsidR="0090593A" w:rsidRDefault="0090593A">
      <w:r>
        <w:separator/>
      </w:r>
    </w:p>
  </w:endnote>
  <w:endnote w:type="continuationSeparator" w:id="0">
    <w:p w14:paraId="1BE0CDC4" w14:textId="77777777" w:rsidR="0090593A" w:rsidRDefault="00905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06DF" w14:textId="77777777" w:rsidR="00FA4459" w:rsidRDefault="00FA445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2E51" w14:textId="77777777" w:rsidR="00FA4459" w:rsidRDefault="00FA445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F879" w14:textId="77777777" w:rsidR="00FA445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Board Memo V4.0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1DDB0" w14:textId="77777777" w:rsidR="0090593A" w:rsidRDefault="0090593A">
      <w:r>
        <w:separator/>
      </w:r>
    </w:p>
  </w:footnote>
  <w:footnote w:type="continuationSeparator" w:id="0">
    <w:p w14:paraId="2F5DCB58" w14:textId="77777777" w:rsidR="0090593A" w:rsidRDefault="00905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6564" w14:textId="77777777" w:rsidR="00FA4459" w:rsidRDefault="00FA445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6DA3F" w14:textId="77777777" w:rsidR="00FA4459" w:rsidRDefault="00FA445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23C04" w14:textId="77777777" w:rsidR="00FA4459" w:rsidRDefault="00000000">
    <w:pPr>
      <w:ind w:left="3600" w:hanging="3600"/>
      <w:rPr>
        <w:rFonts w:ascii="Arial Black" w:eastAsia="Arial Black" w:hAnsi="Arial Black" w:cs="Arial Black"/>
        <w:b/>
        <w:color w:val="1F497D"/>
        <w:sz w:val="22"/>
        <w:szCs w:val="22"/>
      </w:rPr>
    </w:pPr>
    <w:r>
      <w:rPr>
        <w:rFonts w:ascii="Arial Black" w:eastAsia="Arial Black" w:hAnsi="Arial Black" w:cs="Arial Black"/>
        <w:b/>
        <w:color w:val="1F497D"/>
        <w:sz w:val="22"/>
        <w:szCs w:val="22"/>
      </w:rPr>
      <w:t>Boone County Board of Education Members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8DAF9EA" wp14:editId="43B25608">
          <wp:simplePos x="0" y="0"/>
          <wp:positionH relativeFrom="column">
            <wp:posOffset>4309110</wp:posOffset>
          </wp:positionH>
          <wp:positionV relativeFrom="paragraph">
            <wp:posOffset>-104771</wp:posOffset>
          </wp:positionV>
          <wp:extent cx="2566670" cy="800100"/>
          <wp:effectExtent l="0" t="0" r="0" b="0"/>
          <wp:wrapSquare wrapText="bothSides" distT="0" distB="0" distL="114300" distR="11430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C953135" w14:textId="77777777" w:rsidR="00FA4459" w:rsidRDefault="00000000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Mr. Jesse Parks, Board Chair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428D8A3B" w14:textId="77777777" w:rsidR="00FA4459" w:rsidRDefault="00000000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Dr. Maria Brown, Vice Chair     </w:t>
    </w:r>
  </w:p>
  <w:p w14:paraId="4AFCDA51" w14:textId="77777777" w:rsidR="00FA4459" w:rsidRDefault="00000000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Ms. Karen Byrd</w:t>
    </w:r>
  </w:p>
  <w:p w14:paraId="615029F1" w14:textId="77777777" w:rsidR="00FA4459" w:rsidRDefault="00000000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Mrs. Carolyn Wolfe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0"/>
        <w:szCs w:val="20"/>
      </w:rPr>
      <w:t xml:space="preserve">     </w:t>
    </w:r>
    <w:r>
      <w:rPr>
        <w:b/>
        <w:color w:val="000000"/>
        <w:sz w:val="20"/>
        <w:szCs w:val="20"/>
      </w:rPr>
      <w:tab/>
      <w:t xml:space="preserve">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5B65FE8E" w14:textId="77777777" w:rsidR="00FA4459" w:rsidRDefault="00000000">
    <w:pPr>
      <w:pBdr>
        <w:top w:val="nil"/>
        <w:left w:val="nil"/>
        <w:bottom w:val="nil"/>
        <w:right w:val="nil"/>
        <w:between w:val="nil"/>
      </w:pBdr>
      <w:rPr>
        <w:color w:val="1F497D"/>
        <w:sz w:val="20"/>
        <w:szCs w:val="20"/>
      </w:rPr>
    </w:pPr>
    <w:r>
      <w:rPr>
        <w:b/>
        <w:color w:val="000000"/>
        <w:sz w:val="20"/>
        <w:szCs w:val="20"/>
      </w:rPr>
      <w:t>Mrs. Cindy Young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  <w:t>Mr. Matthew Turner, Superintendent</w:t>
    </w:r>
  </w:p>
  <w:p w14:paraId="72E37F06" w14:textId="77777777" w:rsidR="00FA4459" w:rsidRDefault="00FA4459">
    <w:pPr>
      <w:ind w:left="4680"/>
      <w:jc w:val="right"/>
      <w:rPr>
        <w:rFonts w:ascii="Arial" w:eastAsia="Arial" w:hAnsi="Arial" w:cs="Arial"/>
        <w:color w:val="1F497D"/>
        <w:sz w:val="20"/>
        <w:szCs w:val="20"/>
      </w:rPr>
    </w:pPr>
  </w:p>
  <w:p w14:paraId="1C8D0989" w14:textId="77777777" w:rsidR="00FA445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2880" w:hanging="3600"/>
      <w:rPr>
        <w:b/>
        <w:color w:val="800000"/>
        <w:sz w:val="20"/>
        <w:szCs w:val="20"/>
      </w:rPr>
    </w:pPr>
    <w:r>
      <w:rPr>
        <w:b/>
        <w:color w:val="6F191E"/>
        <w:sz w:val="20"/>
        <w:szCs w:val="20"/>
      </w:rPr>
      <w:t xml:space="preserve">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B9B4A72" wp14:editId="7F83D393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l="0" t="0" r="0" b="0"/>
              <wp:wrapNone/>
              <wp:docPr id="13" name="Straight Arrow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262626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59"/>
    <w:rsid w:val="0090593A"/>
    <w:rsid w:val="00AE1C02"/>
    <w:rsid w:val="00FA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6A899"/>
  <w15:docId w15:val="{A3E93F1B-0CF6-4534-BD9F-D11766C8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41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91ks6LmTwvQ98QqRCT/KNiiVpg==">CgMxLjAyCGguZ2pkZ3hzOAByITFxRm5mQWwxNVkzTl9odFplRjdrQ0VLenNIblJwWnF0dA==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Geis, Laura A</cp:lastModifiedBy>
  <cp:revision>3</cp:revision>
  <dcterms:created xsi:type="dcterms:W3CDTF">2024-04-23T18:46:00Z</dcterms:created>
  <dcterms:modified xsi:type="dcterms:W3CDTF">2024-06-03T18:31:00Z</dcterms:modified>
</cp:coreProperties>
</file>