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10096" w14:textId="168B952D" w:rsidR="00E674E5" w:rsidRPr="009433F6" w:rsidRDefault="009433F6">
      <w:pPr>
        <w:rPr>
          <w:sz w:val="24"/>
          <w:szCs w:val="24"/>
        </w:rPr>
      </w:pPr>
      <w:r w:rsidRPr="009433F6">
        <w:rPr>
          <w:sz w:val="24"/>
          <w:szCs w:val="24"/>
        </w:rPr>
        <w:t xml:space="preserve">PAYMENT SCHEDULE In consideration of the performance of school nurse duties, the </w:t>
      </w:r>
      <w:proofErr w:type="gramStart"/>
      <w:r w:rsidRPr="009433F6">
        <w:rPr>
          <w:sz w:val="24"/>
          <w:szCs w:val="24"/>
        </w:rPr>
        <w:t>District</w:t>
      </w:r>
      <w:proofErr w:type="gramEnd"/>
      <w:r w:rsidRPr="009433F6">
        <w:rPr>
          <w:sz w:val="24"/>
          <w:szCs w:val="24"/>
        </w:rPr>
        <w:t xml:space="preserve"> shall pay</w:t>
      </w:r>
      <w:r w:rsidR="00984925">
        <w:rPr>
          <w:sz w:val="24"/>
          <w:szCs w:val="24"/>
        </w:rPr>
        <w:t xml:space="preserve"> </w:t>
      </w:r>
      <w:r w:rsidR="00D45B6D">
        <w:rPr>
          <w:sz w:val="24"/>
          <w:szCs w:val="24"/>
        </w:rPr>
        <w:t>60</w:t>
      </w:r>
      <w:r w:rsidR="00984925">
        <w:rPr>
          <w:sz w:val="24"/>
          <w:szCs w:val="24"/>
        </w:rPr>
        <w:t>%</w:t>
      </w:r>
      <w:r w:rsidRPr="009433F6">
        <w:rPr>
          <w:sz w:val="24"/>
          <w:szCs w:val="24"/>
        </w:rPr>
        <w:t xml:space="preserve"> and CFMC shall pay </w:t>
      </w:r>
      <w:r w:rsidR="00D45B6D">
        <w:rPr>
          <w:sz w:val="24"/>
          <w:szCs w:val="24"/>
        </w:rPr>
        <w:t>40</w:t>
      </w:r>
      <w:r w:rsidRPr="009433F6">
        <w:rPr>
          <w:sz w:val="24"/>
          <w:szCs w:val="24"/>
        </w:rPr>
        <w:t xml:space="preserve">% of the total cost of salary and benefits for the school nurses as to be detailed below. Salaries set forth below shall remain intact and unchanging for the duration of this contract unless expressly written and agreed upon by both CFMC and the District. If the District utilizes virtual learning days (non-traditional instruction days) greater than 10 days, addendum will be adjusted to reflect new amount based on hours worked by school nurse during virtual learning days as approved by CFMC. </w:t>
      </w:r>
      <w:r w:rsidR="009B52EB">
        <w:rPr>
          <w:sz w:val="24"/>
          <w:szCs w:val="24"/>
        </w:rPr>
        <w:t xml:space="preserve">In the event school nurse hours vary from proposed addendum amounts, reconciliation will occur at the end of </w:t>
      </w:r>
      <w:r w:rsidR="008E58BF">
        <w:rPr>
          <w:sz w:val="24"/>
          <w:szCs w:val="24"/>
        </w:rPr>
        <w:t>each</w:t>
      </w:r>
      <w:r w:rsidR="009B52EB">
        <w:rPr>
          <w:sz w:val="24"/>
          <w:szCs w:val="24"/>
        </w:rPr>
        <w:t xml:space="preserve"> quarter. </w:t>
      </w:r>
      <w:r w:rsidRPr="009433F6">
        <w:rPr>
          <w:sz w:val="24"/>
          <w:szCs w:val="24"/>
        </w:rPr>
        <w:t>Payments shall be made in ten (10) equal monthly installments commencing in September 202</w:t>
      </w:r>
      <w:r w:rsidR="00D45B6D">
        <w:rPr>
          <w:sz w:val="24"/>
          <w:szCs w:val="24"/>
        </w:rPr>
        <w:t>4</w:t>
      </w:r>
      <w:r w:rsidRPr="009433F6">
        <w:rPr>
          <w:sz w:val="24"/>
          <w:szCs w:val="24"/>
        </w:rPr>
        <w:t xml:space="preserve"> and ending in Ju</w:t>
      </w:r>
      <w:r w:rsidR="00101B9B">
        <w:rPr>
          <w:sz w:val="24"/>
          <w:szCs w:val="24"/>
        </w:rPr>
        <w:t>ne</w:t>
      </w:r>
      <w:r w:rsidRPr="009433F6">
        <w:rPr>
          <w:sz w:val="24"/>
          <w:szCs w:val="24"/>
        </w:rPr>
        <w:t xml:space="preserve"> 202</w:t>
      </w:r>
      <w:r w:rsidR="00D45B6D">
        <w:rPr>
          <w:sz w:val="24"/>
          <w:szCs w:val="24"/>
        </w:rPr>
        <w:t>5</w:t>
      </w:r>
      <w:r w:rsidRPr="009433F6">
        <w:rPr>
          <w:sz w:val="24"/>
          <w:szCs w:val="24"/>
        </w:rPr>
        <w:t xml:space="preserve">. In the event that no School Nurse is employed by CFMC or the District, all the functions of the </w:t>
      </w:r>
      <w:proofErr w:type="gramStart"/>
      <w:r w:rsidRPr="009433F6">
        <w:rPr>
          <w:sz w:val="24"/>
          <w:szCs w:val="24"/>
        </w:rPr>
        <w:t>School</w:t>
      </w:r>
      <w:proofErr w:type="gramEnd"/>
      <w:r w:rsidRPr="009433F6">
        <w:rPr>
          <w:sz w:val="24"/>
          <w:szCs w:val="24"/>
        </w:rPr>
        <w:t xml:space="preserve"> Nurse as described herein shall be performed by other Clinic Staff. Completed and executed addendum must be submitted by the Districts Finance Officer or CFMC not later than August </w:t>
      </w:r>
      <w:r w:rsidR="00362184">
        <w:rPr>
          <w:sz w:val="24"/>
          <w:szCs w:val="24"/>
        </w:rPr>
        <w:t>3</w:t>
      </w:r>
      <w:r w:rsidRPr="009433F6">
        <w:rPr>
          <w:sz w:val="24"/>
          <w:szCs w:val="24"/>
        </w:rPr>
        <w:t>1, 202</w:t>
      </w:r>
      <w:r w:rsidR="00D45B6D">
        <w:rPr>
          <w:sz w:val="24"/>
          <w:szCs w:val="24"/>
        </w:rPr>
        <w:t>4</w:t>
      </w:r>
      <w:r w:rsidRPr="009433F6">
        <w:rPr>
          <w:sz w:val="24"/>
          <w:szCs w:val="24"/>
        </w:rPr>
        <w:t xml:space="preserve">. </w:t>
      </w:r>
    </w:p>
    <w:p w14:paraId="308006D9" w14:textId="3A938E05" w:rsidR="009433F6" w:rsidRPr="009433F6" w:rsidRDefault="009433F6">
      <w:pPr>
        <w:rPr>
          <w:sz w:val="24"/>
          <w:szCs w:val="24"/>
        </w:rPr>
      </w:pPr>
    </w:p>
    <w:tbl>
      <w:tblPr>
        <w:tblStyle w:val="TableGrid"/>
        <w:tblW w:w="0" w:type="auto"/>
        <w:jc w:val="center"/>
        <w:tblLook w:val="04A0" w:firstRow="1" w:lastRow="0" w:firstColumn="1" w:lastColumn="0" w:noHBand="0" w:noVBand="1"/>
      </w:tblPr>
      <w:tblGrid>
        <w:gridCol w:w="2337"/>
        <w:gridCol w:w="2338"/>
        <w:gridCol w:w="2338"/>
      </w:tblGrid>
      <w:tr w:rsidR="00276DC8" w:rsidRPr="009433F6" w14:paraId="7BEE6468" w14:textId="77777777" w:rsidTr="009433F6">
        <w:trPr>
          <w:jc w:val="center"/>
        </w:trPr>
        <w:tc>
          <w:tcPr>
            <w:tcW w:w="2337" w:type="dxa"/>
          </w:tcPr>
          <w:p w14:paraId="34B76F17" w14:textId="77777777" w:rsidR="00276DC8" w:rsidRPr="009433F6" w:rsidRDefault="00276DC8" w:rsidP="009433F6">
            <w:pPr>
              <w:jc w:val="center"/>
              <w:rPr>
                <w:b/>
                <w:bCs/>
                <w:sz w:val="24"/>
                <w:szCs w:val="24"/>
              </w:rPr>
            </w:pPr>
            <w:r w:rsidRPr="009433F6">
              <w:rPr>
                <w:b/>
                <w:bCs/>
                <w:sz w:val="24"/>
                <w:szCs w:val="24"/>
              </w:rPr>
              <w:t>School Nurse</w:t>
            </w:r>
          </w:p>
          <w:p w14:paraId="248211EB" w14:textId="1650CC39" w:rsidR="00276DC8" w:rsidRPr="009433F6" w:rsidRDefault="00276DC8" w:rsidP="009433F6">
            <w:pPr>
              <w:jc w:val="center"/>
              <w:rPr>
                <w:b/>
                <w:bCs/>
                <w:sz w:val="24"/>
                <w:szCs w:val="24"/>
              </w:rPr>
            </w:pPr>
          </w:p>
        </w:tc>
        <w:tc>
          <w:tcPr>
            <w:tcW w:w="2338" w:type="dxa"/>
          </w:tcPr>
          <w:p w14:paraId="7CF15878" w14:textId="282E9806" w:rsidR="00276DC8" w:rsidRPr="009433F6" w:rsidRDefault="00276DC8" w:rsidP="009433F6">
            <w:pPr>
              <w:jc w:val="center"/>
              <w:rPr>
                <w:b/>
                <w:bCs/>
                <w:sz w:val="24"/>
                <w:szCs w:val="24"/>
              </w:rPr>
            </w:pPr>
            <w:r w:rsidRPr="009433F6">
              <w:rPr>
                <w:b/>
                <w:bCs/>
                <w:sz w:val="24"/>
                <w:szCs w:val="24"/>
              </w:rPr>
              <w:t>Employed By</w:t>
            </w:r>
          </w:p>
        </w:tc>
        <w:tc>
          <w:tcPr>
            <w:tcW w:w="2338" w:type="dxa"/>
          </w:tcPr>
          <w:p w14:paraId="51DBE509" w14:textId="0758D81A" w:rsidR="00276DC8" w:rsidRPr="009433F6" w:rsidRDefault="00276DC8" w:rsidP="009433F6">
            <w:pPr>
              <w:jc w:val="center"/>
              <w:rPr>
                <w:b/>
                <w:bCs/>
                <w:sz w:val="24"/>
                <w:szCs w:val="24"/>
              </w:rPr>
            </w:pPr>
            <w:r w:rsidRPr="009433F6">
              <w:rPr>
                <w:b/>
                <w:bCs/>
                <w:sz w:val="24"/>
                <w:szCs w:val="24"/>
              </w:rPr>
              <w:t>Salary/Benefits</w:t>
            </w:r>
          </w:p>
        </w:tc>
      </w:tr>
      <w:tr w:rsidR="00276DC8" w:rsidRPr="009433F6" w14:paraId="79CCDEF4" w14:textId="77777777" w:rsidTr="00362184">
        <w:trPr>
          <w:trHeight w:val="413"/>
          <w:jc w:val="center"/>
        </w:trPr>
        <w:tc>
          <w:tcPr>
            <w:tcW w:w="2337" w:type="dxa"/>
          </w:tcPr>
          <w:p w14:paraId="038ED755" w14:textId="7C8C0069" w:rsidR="00276DC8" w:rsidRPr="009433F6" w:rsidRDefault="00362184">
            <w:pPr>
              <w:rPr>
                <w:sz w:val="24"/>
                <w:szCs w:val="24"/>
              </w:rPr>
            </w:pPr>
            <w:r>
              <w:rPr>
                <w:sz w:val="24"/>
                <w:szCs w:val="24"/>
              </w:rPr>
              <w:t>Kimbra Gabehart</w:t>
            </w:r>
          </w:p>
        </w:tc>
        <w:tc>
          <w:tcPr>
            <w:tcW w:w="2338" w:type="dxa"/>
          </w:tcPr>
          <w:p w14:paraId="0ADDF187" w14:textId="3EF33587" w:rsidR="00276DC8" w:rsidRDefault="00362184">
            <w:pPr>
              <w:rPr>
                <w:sz w:val="24"/>
                <w:szCs w:val="24"/>
              </w:rPr>
            </w:pPr>
            <w:r>
              <w:rPr>
                <w:sz w:val="24"/>
                <w:szCs w:val="24"/>
              </w:rPr>
              <w:t>CFMC</w:t>
            </w:r>
          </w:p>
          <w:p w14:paraId="605610B3" w14:textId="07275469" w:rsidR="00276DC8" w:rsidRPr="009433F6" w:rsidRDefault="00276DC8">
            <w:pPr>
              <w:rPr>
                <w:sz w:val="24"/>
                <w:szCs w:val="24"/>
              </w:rPr>
            </w:pPr>
          </w:p>
        </w:tc>
        <w:tc>
          <w:tcPr>
            <w:tcW w:w="2338" w:type="dxa"/>
          </w:tcPr>
          <w:p w14:paraId="60CB7ED0" w14:textId="413FE32B" w:rsidR="00276DC8" w:rsidRPr="009433F6" w:rsidRDefault="00B61577">
            <w:pPr>
              <w:rPr>
                <w:sz w:val="24"/>
                <w:szCs w:val="24"/>
              </w:rPr>
            </w:pPr>
            <w:r>
              <w:rPr>
                <w:sz w:val="24"/>
                <w:szCs w:val="24"/>
              </w:rPr>
              <w:t>$53,846.10</w:t>
            </w:r>
          </w:p>
        </w:tc>
      </w:tr>
      <w:tr w:rsidR="00276DC8" w:rsidRPr="009433F6" w14:paraId="3FE46E25" w14:textId="77777777" w:rsidTr="009433F6">
        <w:trPr>
          <w:jc w:val="center"/>
        </w:trPr>
        <w:tc>
          <w:tcPr>
            <w:tcW w:w="2337" w:type="dxa"/>
          </w:tcPr>
          <w:p w14:paraId="43923E56" w14:textId="6C2F53B6" w:rsidR="00276DC8" w:rsidRPr="009433F6" w:rsidRDefault="00DD118A">
            <w:pPr>
              <w:rPr>
                <w:sz w:val="24"/>
                <w:szCs w:val="24"/>
              </w:rPr>
            </w:pPr>
            <w:r>
              <w:rPr>
                <w:sz w:val="24"/>
                <w:szCs w:val="24"/>
              </w:rPr>
              <w:t>R</w:t>
            </w:r>
            <w:r w:rsidR="009D56A5">
              <w:rPr>
                <w:sz w:val="24"/>
                <w:szCs w:val="24"/>
              </w:rPr>
              <w:t>ylee Vaughn</w:t>
            </w:r>
          </w:p>
        </w:tc>
        <w:tc>
          <w:tcPr>
            <w:tcW w:w="2338" w:type="dxa"/>
          </w:tcPr>
          <w:p w14:paraId="0CCB5168" w14:textId="4B45D12F" w:rsidR="00276DC8" w:rsidRPr="009433F6" w:rsidRDefault="00276DC8">
            <w:pPr>
              <w:rPr>
                <w:sz w:val="24"/>
                <w:szCs w:val="24"/>
              </w:rPr>
            </w:pPr>
            <w:r>
              <w:rPr>
                <w:sz w:val="24"/>
                <w:szCs w:val="24"/>
              </w:rPr>
              <w:t>CFMC</w:t>
            </w:r>
          </w:p>
        </w:tc>
        <w:tc>
          <w:tcPr>
            <w:tcW w:w="2338" w:type="dxa"/>
          </w:tcPr>
          <w:p w14:paraId="6EFECBFC" w14:textId="273BAA07" w:rsidR="00276DC8" w:rsidRPr="00746DB6" w:rsidRDefault="00276DC8">
            <w:pPr>
              <w:rPr>
                <w:sz w:val="24"/>
                <w:szCs w:val="24"/>
              </w:rPr>
            </w:pPr>
            <w:r w:rsidRPr="00746DB6">
              <w:rPr>
                <w:sz w:val="24"/>
                <w:szCs w:val="24"/>
              </w:rPr>
              <w:t>$</w:t>
            </w:r>
            <w:r w:rsidR="006C728B">
              <w:rPr>
                <w:sz w:val="24"/>
                <w:szCs w:val="24"/>
              </w:rPr>
              <w:t>36,260.00</w:t>
            </w:r>
          </w:p>
        </w:tc>
      </w:tr>
      <w:tr w:rsidR="00362184" w:rsidRPr="009433F6" w14:paraId="54D20800" w14:textId="77777777" w:rsidTr="009433F6">
        <w:trPr>
          <w:jc w:val="center"/>
        </w:trPr>
        <w:tc>
          <w:tcPr>
            <w:tcW w:w="2337" w:type="dxa"/>
          </w:tcPr>
          <w:p w14:paraId="185E3C43" w14:textId="5C23EB6F" w:rsidR="00362184" w:rsidRPr="009433F6" w:rsidRDefault="00362184">
            <w:pPr>
              <w:rPr>
                <w:sz w:val="24"/>
                <w:szCs w:val="24"/>
              </w:rPr>
            </w:pPr>
            <w:r>
              <w:rPr>
                <w:sz w:val="24"/>
                <w:szCs w:val="24"/>
              </w:rPr>
              <w:t>Quinton Howell</w:t>
            </w:r>
          </w:p>
        </w:tc>
        <w:tc>
          <w:tcPr>
            <w:tcW w:w="2338" w:type="dxa"/>
          </w:tcPr>
          <w:p w14:paraId="723A865E" w14:textId="4642408F" w:rsidR="00362184" w:rsidRDefault="00A85199">
            <w:pPr>
              <w:rPr>
                <w:sz w:val="24"/>
                <w:szCs w:val="24"/>
              </w:rPr>
            </w:pPr>
            <w:r>
              <w:rPr>
                <w:sz w:val="24"/>
                <w:szCs w:val="24"/>
              </w:rPr>
              <w:t>CFMC</w:t>
            </w:r>
          </w:p>
        </w:tc>
        <w:tc>
          <w:tcPr>
            <w:tcW w:w="2338" w:type="dxa"/>
          </w:tcPr>
          <w:p w14:paraId="4A41AE8C" w14:textId="2438D2DE" w:rsidR="00362184" w:rsidRPr="00746DB6" w:rsidRDefault="00A85199">
            <w:pPr>
              <w:rPr>
                <w:sz w:val="24"/>
                <w:szCs w:val="24"/>
              </w:rPr>
            </w:pPr>
            <w:r>
              <w:rPr>
                <w:sz w:val="24"/>
                <w:szCs w:val="24"/>
              </w:rPr>
              <w:t>$</w:t>
            </w:r>
            <w:r w:rsidR="00C32A32">
              <w:rPr>
                <w:sz w:val="24"/>
                <w:szCs w:val="24"/>
              </w:rPr>
              <w:t>44,744.84</w:t>
            </w:r>
          </w:p>
        </w:tc>
      </w:tr>
      <w:tr w:rsidR="00362184" w:rsidRPr="009433F6" w14:paraId="5F841DE9" w14:textId="77777777" w:rsidTr="009433F6">
        <w:trPr>
          <w:jc w:val="center"/>
        </w:trPr>
        <w:tc>
          <w:tcPr>
            <w:tcW w:w="2337" w:type="dxa"/>
          </w:tcPr>
          <w:p w14:paraId="7EEA18BC" w14:textId="7278323A" w:rsidR="00362184" w:rsidRPr="009433F6" w:rsidRDefault="00C56C21">
            <w:pPr>
              <w:rPr>
                <w:sz w:val="24"/>
                <w:szCs w:val="24"/>
              </w:rPr>
            </w:pPr>
            <w:r>
              <w:rPr>
                <w:sz w:val="24"/>
                <w:szCs w:val="24"/>
              </w:rPr>
              <w:t>Stephanie Newton</w:t>
            </w:r>
          </w:p>
        </w:tc>
        <w:tc>
          <w:tcPr>
            <w:tcW w:w="2338" w:type="dxa"/>
          </w:tcPr>
          <w:p w14:paraId="75C3E2ED" w14:textId="09A1363F" w:rsidR="00362184" w:rsidRDefault="00A85199">
            <w:pPr>
              <w:rPr>
                <w:sz w:val="24"/>
                <w:szCs w:val="24"/>
              </w:rPr>
            </w:pPr>
            <w:r>
              <w:rPr>
                <w:sz w:val="24"/>
                <w:szCs w:val="24"/>
              </w:rPr>
              <w:t>CFMC</w:t>
            </w:r>
          </w:p>
        </w:tc>
        <w:tc>
          <w:tcPr>
            <w:tcW w:w="2338" w:type="dxa"/>
          </w:tcPr>
          <w:p w14:paraId="76E58DF6" w14:textId="37C16A0B" w:rsidR="00362184" w:rsidRPr="00746DB6" w:rsidRDefault="00A85199">
            <w:pPr>
              <w:rPr>
                <w:sz w:val="24"/>
                <w:szCs w:val="24"/>
              </w:rPr>
            </w:pPr>
            <w:r>
              <w:rPr>
                <w:sz w:val="24"/>
                <w:szCs w:val="24"/>
              </w:rPr>
              <w:t>$</w:t>
            </w:r>
            <w:r w:rsidR="0047047E">
              <w:rPr>
                <w:sz w:val="24"/>
                <w:szCs w:val="24"/>
              </w:rPr>
              <w:t>54,390.00</w:t>
            </w:r>
          </w:p>
        </w:tc>
      </w:tr>
      <w:tr w:rsidR="00276DC8" w:rsidRPr="009433F6" w14:paraId="3F508EF9" w14:textId="77777777" w:rsidTr="009433F6">
        <w:trPr>
          <w:jc w:val="center"/>
        </w:trPr>
        <w:tc>
          <w:tcPr>
            <w:tcW w:w="2337" w:type="dxa"/>
          </w:tcPr>
          <w:p w14:paraId="45382099" w14:textId="77777777" w:rsidR="00276DC8" w:rsidRPr="009433F6" w:rsidRDefault="00276DC8">
            <w:pPr>
              <w:rPr>
                <w:sz w:val="24"/>
                <w:szCs w:val="24"/>
              </w:rPr>
            </w:pPr>
          </w:p>
          <w:p w14:paraId="49D56285" w14:textId="6DAB0D35" w:rsidR="00276DC8" w:rsidRPr="009433F6" w:rsidRDefault="00276DC8">
            <w:pPr>
              <w:rPr>
                <w:sz w:val="24"/>
                <w:szCs w:val="24"/>
              </w:rPr>
            </w:pPr>
            <w:r>
              <w:rPr>
                <w:sz w:val="24"/>
                <w:szCs w:val="24"/>
              </w:rPr>
              <w:t>Sarah Pike</w:t>
            </w:r>
          </w:p>
        </w:tc>
        <w:tc>
          <w:tcPr>
            <w:tcW w:w="2338" w:type="dxa"/>
          </w:tcPr>
          <w:p w14:paraId="740824C5" w14:textId="44F2B88B" w:rsidR="00276DC8" w:rsidRPr="009433F6" w:rsidRDefault="00276DC8">
            <w:pPr>
              <w:rPr>
                <w:sz w:val="24"/>
                <w:szCs w:val="24"/>
              </w:rPr>
            </w:pPr>
            <w:r>
              <w:rPr>
                <w:sz w:val="24"/>
                <w:szCs w:val="24"/>
              </w:rPr>
              <w:t>CFMC</w:t>
            </w:r>
          </w:p>
        </w:tc>
        <w:tc>
          <w:tcPr>
            <w:tcW w:w="2338" w:type="dxa"/>
          </w:tcPr>
          <w:p w14:paraId="777785AF" w14:textId="4163069D" w:rsidR="00276DC8" w:rsidRPr="00746DB6" w:rsidRDefault="00276DC8">
            <w:pPr>
              <w:rPr>
                <w:sz w:val="24"/>
                <w:szCs w:val="24"/>
              </w:rPr>
            </w:pPr>
            <w:r w:rsidRPr="00746DB6">
              <w:rPr>
                <w:sz w:val="24"/>
                <w:szCs w:val="24"/>
              </w:rPr>
              <w:t>$</w:t>
            </w:r>
            <w:r w:rsidR="00264C00">
              <w:rPr>
                <w:sz w:val="24"/>
                <w:szCs w:val="24"/>
              </w:rPr>
              <w:t>48,262.06</w:t>
            </w:r>
          </w:p>
        </w:tc>
      </w:tr>
      <w:tr w:rsidR="00276DC8" w:rsidRPr="009433F6" w14:paraId="58180D5D" w14:textId="77777777" w:rsidTr="009433F6">
        <w:trPr>
          <w:jc w:val="center"/>
        </w:trPr>
        <w:tc>
          <w:tcPr>
            <w:tcW w:w="2337" w:type="dxa"/>
          </w:tcPr>
          <w:p w14:paraId="1089BECD" w14:textId="04281489" w:rsidR="00276DC8" w:rsidRPr="009433F6" w:rsidRDefault="00276DC8" w:rsidP="004F760C">
            <w:pPr>
              <w:rPr>
                <w:sz w:val="24"/>
                <w:szCs w:val="24"/>
              </w:rPr>
            </w:pPr>
          </w:p>
        </w:tc>
        <w:tc>
          <w:tcPr>
            <w:tcW w:w="2338" w:type="dxa"/>
          </w:tcPr>
          <w:p w14:paraId="5C285EBB" w14:textId="298F7058" w:rsidR="00276DC8" w:rsidRPr="009433F6" w:rsidRDefault="00A85199">
            <w:pPr>
              <w:rPr>
                <w:sz w:val="24"/>
                <w:szCs w:val="24"/>
              </w:rPr>
            </w:pPr>
            <w:r>
              <w:rPr>
                <w:sz w:val="24"/>
                <w:szCs w:val="24"/>
              </w:rPr>
              <w:t>Total:</w:t>
            </w:r>
          </w:p>
        </w:tc>
        <w:tc>
          <w:tcPr>
            <w:tcW w:w="2338" w:type="dxa"/>
          </w:tcPr>
          <w:p w14:paraId="13C71908" w14:textId="18AB90C2" w:rsidR="00276DC8" w:rsidRPr="00746DB6" w:rsidRDefault="00A85199">
            <w:pPr>
              <w:rPr>
                <w:sz w:val="24"/>
                <w:szCs w:val="24"/>
              </w:rPr>
            </w:pPr>
            <w:r>
              <w:rPr>
                <w:sz w:val="24"/>
                <w:szCs w:val="24"/>
              </w:rPr>
              <w:t>$2</w:t>
            </w:r>
            <w:r w:rsidR="0058091F">
              <w:rPr>
                <w:sz w:val="24"/>
                <w:szCs w:val="24"/>
              </w:rPr>
              <w:t>37,503.00</w:t>
            </w:r>
          </w:p>
        </w:tc>
      </w:tr>
      <w:tr w:rsidR="00362184" w:rsidRPr="009433F6" w14:paraId="09589211" w14:textId="77777777" w:rsidTr="009433F6">
        <w:trPr>
          <w:jc w:val="center"/>
        </w:trPr>
        <w:tc>
          <w:tcPr>
            <w:tcW w:w="2337" w:type="dxa"/>
          </w:tcPr>
          <w:p w14:paraId="6B92AF22" w14:textId="77777777" w:rsidR="00362184" w:rsidRDefault="00362184">
            <w:pPr>
              <w:rPr>
                <w:sz w:val="24"/>
                <w:szCs w:val="24"/>
              </w:rPr>
            </w:pPr>
          </w:p>
        </w:tc>
        <w:tc>
          <w:tcPr>
            <w:tcW w:w="2338" w:type="dxa"/>
          </w:tcPr>
          <w:p w14:paraId="755588DC" w14:textId="77777777" w:rsidR="00362184" w:rsidRDefault="00362184">
            <w:pPr>
              <w:rPr>
                <w:sz w:val="24"/>
                <w:szCs w:val="24"/>
              </w:rPr>
            </w:pPr>
          </w:p>
        </w:tc>
        <w:tc>
          <w:tcPr>
            <w:tcW w:w="2338" w:type="dxa"/>
          </w:tcPr>
          <w:p w14:paraId="6D705422" w14:textId="77777777" w:rsidR="00362184" w:rsidRDefault="00362184">
            <w:pPr>
              <w:rPr>
                <w:sz w:val="24"/>
                <w:szCs w:val="24"/>
              </w:rPr>
            </w:pPr>
          </w:p>
        </w:tc>
      </w:tr>
    </w:tbl>
    <w:p w14:paraId="49BC31D4" w14:textId="485FF6B7" w:rsidR="009433F6" w:rsidRPr="009433F6" w:rsidRDefault="009433F6">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433F6" w:rsidRPr="009433F6" w14:paraId="7DB8BD69" w14:textId="77777777" w:rsidTr="009433F6">
        <w:tc>
          <w:tcPr>
            <w:tcW w:w="2337" w:type="dxa"/>
          </w:tcPr>
          <w:p w14:paraId="5A96B740" w14:textId="6380416A" w:rsidR="009433F6" w:rsidRPr="009433F6" w:rsidRDefault="009433F6" w:rsidP="009433F6">
            <w:pPr>
              <w:jc w:val="center"/>
              <w:rPr>
                <w:b/>
                <w:bCs/>
                <w:sz w:val="24"/>
                <w:szCs w:val="24"/>
              </w:rPr>
            </w:pPr>
            <w:r w:rsidRPr="009433F6">
              <w:rPr>
                <w:b/>
                <w:bCs/>
                <w:sz w:val="24"/>
                <w:szCs w:val="24"/>
              </w:rPr>
              <w:t>Percentage Reimbursement</w:t>
            </w:r>
          </w:p>
        </w:tc>
        <w:tc>
          <w:tcPr>
            <w:tcW w:w="2337" w:type="dxa"/>
          </w:tcPr>
          <w:p w14:paraId="6300EB1D" w14:textId="6F19CD34" w:rsidR="009433F6" w:rsidRPr="009433F6" w:rsidRDefault="009433F6" w:rsidP="009433F6">
            <w:pPr>
              <w:jc w:val="center"/>
              <w:rPr>
                <w:b/>
                <w:bCs/>
                <w:sz w:val="24"/>
                <w:szCs w:val="24"/>
              </w:rPr>
            </w:pPr>
            <w:r w:rsidRPr="009433F6">
              <w:rPr>
                <w:b/>
                <w:bCs/>
                <w:sz w:val="24"/>
                <w:szCs w:val="24"/>
              </w:rPr>
              <w:t>Reimbursement Entity</w:t>
            </w:r>
          </w:p>
        </w:tc>
        <w:tc>
          <w:tcPr>
            <w:tcW w:w="2338" w:type="dxa"/>
          </w:tcPr>
          <w:p w14:paraId="3548A1B6" w14:textId="7FDB3BE4" w:rsidR="009433F6" w:rsidRPr="009433F6" w:rsidRDefault="009433F6" w:rsidP="009433F6">
            <w:pPr>
              <w:jc w:val="center"/>
              <w:rPr>
                <w:b/>
                <w:bCs/>
                <w:sz w:val="24"/>
                <w:szCs w:val="24"/>
              </w:rPr>
            </w:pPr>
            <w:r w:rsidRPr="009433F6">
              <w:rPr>
                <w:b/>
                <w:bCs/>
                <w:sz w:val="24"/>
                <w:szCs w:val="24"/>
              </w:rPr>
              <w:t>Number of Installments</w:t>
            </w:r>
          </w:p>
        </w:tc>
        <w:tc>
          <w:tcPr>
            <w:tcW w:w="2338" w:type="dxa"/>
          </w:tcPr>
          <w:p w14:paraId="3E70855B" w14:textId="6616DE08" w:rsidR="009433F6" w:rsidRPr="009433F6" w:rsidRDefault="009433F6" w:rsidP="009433F6">
            <w:pPr>
              <w:jc w:val="center"/>
              <w:rPr>
                <w:b/>
                <w:bCs/>
                <w:sz w:val="24"/>
                <w:szCs w:val="24"/>
              </w:rPr>
            </w:pPr>
            <w:r w:rsidRPr="009433F6">
              <w:rPr>
                <w:b/>
                <w:bCs/>
                <w:sz w:val="24"/>
                <w:szCs w:val="24"/>
              </w:rPr>
              <w:t>Monthly Installment</w:t>
            </w:r>
          </w:p>
        </w:tc>
      </w:tr>
      <w:tr w:rsidR="009433F6" w:rsidRPr="009433F6" w14:paraId="1FB29BED" w14:textId="77777777" w:rsidTr="009433F6">
        <w:tc>
          <w:tcPr>
            <w:tcW w:w="2337" w:type="dxa"/>
          </w:tcPr>
          <w:p w14:paraId="69B05A63" w14:textId="7E56216A" w:rsidR="009433F6" w:rsidRPr="009433F6" w:rsidRDefault="008B1C93" w:rsidP="009433F6">
            <w:pPr>
              <w:jc w:val="center"/>
              <w:rPr>
                <w:sz w:val="24"/>
                <w:szCs w:val="24"/>
              </w:rPr>
            </w:pPr>
            <w:r>
              <w:rPr>
                <w:sz w:val="24"/>
                <w:szCs w:val="24"/>
              </w:rPr>
              <w:t>$</w:t>
            </w:r>
            <w:r w:rsidR="008849D1">
              <w:rPr>
                <w:sz w:val="24"/>
                <w:szCs w:val="24"/>
              </w:rPr>
              <w:t>142,501.80</w:t>
            </w:r>
          </w:p>
          <w:p w14:paraId="33475EAE" w14:textId="28B6543D" w:rsidR="008B1C93" w:rsidRPr="009433F6" w:rsidRDefault="0058091F" w:rsidP="008B1C93">
            <w:pPr>
              <w:jc w:val="center"/>
              <w:rPr>
                <w:sz w:val="24"/>
                <w:szCs w:val="24"/>
              </w:rPr>
            </w:pPr>
            <w:r>
              <w:rPr>
                <w:sz w:val="24"/>
                <w:szCs w:val="24"/>
              </w:rPr>
              <w:t>6</w:t>
            </w:r>
            <w:r w:rsidR="00225BBF">
              <w:rPr>
                <w:sz w:val="24"/>
                <w:szCs w:val="24"/>
              </w:rPr>
              <w:t>0</w:t>
            </w:r>
            <w:r w:rsidR="008B1C93">
              <w:rPr>
                <w:sz w:val="24"/>
                <w:szCs w:val="24"/>
              </w:rPr>
              <w:t xml:space="preserve">% </w:t>
            </w:r>
          </w:p>
        </w:tc>
        <w:tc>
          <w:tcPr>
            <w:tcW w:w="2337" w:type="dxa"/>
          </w:tcPr>
          <w:p w14:paraId="540804AA" w14:textId="65887040" w:rsidR="009433F6" w:rsidRPr="009433F6" w:rsidRDefault="00276DC8" w:rsidP="009433F6">
            <w:pPr>
              <w:jc w:val="center"/>
              <w:rPr>
                <w:sz w:val="24"/>
                <w:szCs w:val="24"/>
              </w:rPr>
            </w:pPr>
            <w:r>
              <w:rPr>
                <w:sz w:val="24"/>
                <w:szCs w:val="24"/>
              </w:rPr>
              <w:t>Elizabethtown BOE</w:t>
            </w:r>
          </w:p>
        </w:tc>
        <w:tc>
          <w:tcPr>
            <w:tcW w:w="2338" w:type="dxa"/>
          </w:tcPr>
          <w:p w14:paraId="52A7C439" w14:textId="3379885B" w:rsidR="009433F6" w:rsidRPr="009433F6" w:rsidRDefault="008B1C93" w:rsidP="009433F6">
            <w:pPr>
              <w:jc w:val="center"/>
              <w:rPr>
                <w:sz w:val="24"/>
                <w:szCs w:val="24"/>
              </w:rPr>
            </w:pPr>
            <w:r>
              <w:rPr>
                <w:sz w:val="24"/>
                <w:szCs w:val="24"/>
              </w:rPr>
              <w:t>10</w:t>
            </w:r>
          </w:p>
        </w:tc>
        <w:tc>
          <w:tcPr>
            <w:tcW w:w="2338" w:type="dxa"/>
          </w:tcPr>
          <w:p w14:paraId="091FB014" w14:textId="095FAD2D" w:rsidR="009433F6" w:rsidRPr="009433F6" w:rsidRDefault="008B1C93" w:rsidP="009433F6">
            <w:pPr>
              <w:jc w:val="center"/>
              <w:rPr>
                <w:sz w:val="24"/>
                <w:szCs w:val="24"/>
              </w:rPr>
            </w:pPr>
            <w:r>
              <w:rPr>
                <w:sz w:val="24"/>
                <w:szCs w:val="24"/>
              </w:rPr>
              <w:t>$</w:t>
            </w:r>
            <w:r w:rsidR="00A85199">
              <w:rPr>
                <w:sz w:val="24"/>
                <w:szCs w:val="24"/>
              </w:rPr>
              <w:t>1</w:t>
            </w:r>
            <w:r w:rsidR="000355A4">
              <w:rPr>
                <w:sz w:val="24"/>
                <w:szCs w:val="24"/>
              </w:rPr>
              <w:t>4,250.18</w:t>
            </w:r>
          </w:p>
        </w:tc>
      </w:tr>
    </w:tbl>
    <w:p w14:paraId="2488B182" w14:textId="56249876" w:rsidR="009433F6" w:rsidRPr="009433F6" w:rsidRDefault="009433F6">
      <w:pPr>
        <w:rPr>
          <w:sz w:val="24"/>
          <w:szCs w:val="24"/>
        </w:rPr>
      </w:pPr>
    </w:p>
    <w:p w14:paraId="54F9BED5" w14:textId="661A4B2D" w:rsidR="009433F6" w:rsidRPr="009433F6" w:rsidRDefault="009433F6" w:rsidP="009433F6">
      <w:pPr>
        <w:jc w:val="center"/>
        <w:rPr>
          <w:b/>
          <w:bCs/>
          <w:sz w:val="24"/>
          <w:szCs w:val="24"/>
        </w:rPr>
      </w:pPr>
      <w:r w:rsidRPr="009433F6">
        <w:rPr>
          <w:b/>
          <w:bCs/>
          <w:sz w:val="24"/>
          <w:szCs w:val="24"/>
        </w:rPr>
        <w:t>Monthly Installment in arrears upon receipt of invoice from District or CFMC</w:t>
      </w:r>
    </w:p>
    <w:sectPr w:rsidR="009433F6" w:rsidRPr="009433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B035C" w14:textId="77777777" w:rsidR="00B808C6" w:rsidRDefault="00B808C6" w:rsidP="009433F6">
      <w:pPr>
        <w:spacing w:after="0" w:line="240" w:lineRule="auto"/>
      </w:pPr>
      <w:r>
        <w:separator/>
      </w:r>
    </w:p>
  </w:endnote>
  <w:endnote w:type="continuationSeparator" w:id="0">
    <w:p w14:paraId="47B2B47A" w14:textId="77777777" w:rsidR="00B808C6" w:rsidRDefault="00B808C6" w:rsidP="0094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6D41" w14:textId="77777777" w:rsidR="00B808C6" w:rsidRDefault="00B808C6" w:rsidP="009433F6">
      <w:pPr>
        <w:spacing w:after="0" w:line="240" w:lineRule="auto"/>
      </w:pPr>
      <w:r>
        <w:separator/>
      </w:r>
    </w:p>
  </w:footnote>
  <w:footnote w:type="continuationSeparator" w:id="0">
    <w:p w14:paraId="44D5561B" w14:textId="77777777" w:rsidR="00B808C6" w:rsidRDefault="00B808C6" w:rsidP="0094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377C" w14:textId="218B5FA5" w:rsidR="009433F6" w:rsidRPr="009433F6" w:rsidRDefault="009433F6" w:rsidP="009433F6">
    <w:pPr>
      <w:pStyle w:val="Header"/>
      <w:jc w:val="center"/>
      <w:rPr>
        <w:b/>
        <w:bCs/>
        <w:sz w:val="28"/>
        <w:szCs w:val="28"/>
      </w:rPr>
    </w:pPr>
    <w:r w:rsidRPr="009433F6">
      <w:rPr>
        <w:b/>
        <w:bCs/>
        <w:sz w:val="28"/>
        <w:szCs w:val="28"/>
      </w:rPr>
      <w:t>Addendum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F6"/>
    <w:rsid w:val="000355A4"/>
    <w:rsid w:val="000449DC"/>
    <w:rsid w:val="00101B9B"/>
    <w:rsid w:val="00101F55"/>
    <w:rsid w:val="00181060"/>
    <w:rsid w:val="00225BBF"/>
    <w:rsid w:val="00264C00"/>
    <w:rsid w:val="00276DC8"/>
    <w:rsid w:val="00294346"/>
    <w:rsid w:val="00297A26"/>
    <w:rsid w:val="002A6E4E"/>
    <w:rsid w:val="00362184"/>
    <w:rsid w:val="004037C4"/>
    <w:rsid w:val="004440D4"/>
    <w:rsid w:val="0046549A"/>
    <w:rsid w:val="0047047E"/>
    <w:rsid w:val="004F01B3"/>
    <w:rsid w:val="004F760C"/>
    <w:rsid w:val="0058091F"/>
    <w:rsid w:val="005F14CB"/>
    <w:rsid w:val="006A7BE8"/>
    <w:rsid w:val="006C728B"/>
    <w:rsid w:val="00703F11"/>
    <w:rsid w:val="00746DB6"/>
    <w:rsid w:val="008849D1"/>
    <w:rsid w:val="008B1C93"/>
    <w:rsid w:val="008E58BF"/>
    <w:rsid w:val="0090548C"/>
    <w:rsid w:val="00920C39"/>
    <w:rsid w:val="009433F6"/>
    <w:rsid w:val="00984925"/>
    <w:rsid w:val="009B52EB"/>
    <w:rsid w:val="009D56A5"/>
    <w:rsid w:val="009E1E97"/>
    <w:rsid w:val="00A54AE4"/>
    <w:rsid w:val="00A8350C"/>
    <w:rsid w:val="00A85199"/>
    <w:rsid w:val="00AA7842"/>
    <w:rsid w:val="00B61577"/>
    <w:rsid w:val="00B808C6"/>
    <w:rsid w:val="00B9061C"/>
    <w:rsid w:val="00BD1E29"/>
    <w:rsid w:val="00C16356"/>
    <w:rsid w:val="00C32A32"/>
    <w:rsid w:val="00C56C21"/>
    <w:rsid w:val="00C65321"/>
    <w:rsid w:val="00D45B6D"/>
    <w:rsid w:val="00D52DDD"/>
    <w:rsid w:val="00D611B9"/>
    <w:rsid w:val="00DD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FE8F1"/>
  <w15:chartTrackingRefBased/>
  <w15:docId w15:val="{EE41C024-2F0E-429B-9286-2587AA7D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F6"/>
  </w:style>
  <w:style w:type="paragraph" w:styleId="Footer">
    <w:name w:val="footer"/>
    <w:basedOn w:val="Normal"/>
    <w:link w:val="FooterChar"/>
    <w:uiPriority w:val="99"/>
    <w:unhideWhenUsed/>
    <w:rsid w:val="0094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1353</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Ibby Hopper</cp:lastModifiedBy>
  <cp:revision>2</cp:revision>
  <dcterms:created xsi:type="dcterms:W3CDTF">2024-05-17T15:36:00Z</dcterms:created>
  <dcterms:modified xsi:type="dcterms:W3CDTF">2024-05-17T15:36:00Z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a42a8fa25fe9f60473cb591d2dfa56b2f05638eb36024d5c668195bfd1f737d8</vt:lpwstr>
  </property>
</Properties>
</file>