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458A" w14:textId="14790126" w:rsidR="00964B48" w:rsidRDefault="008A6673" w:rsidP="00B96115">
      <w:pPr>
        <w:ind w:left="0" w:hanging="2"/>
      </w:pPr>
      <w:r>
        <w:tab/>
      </w:r>
    </w:p>
    <w:p w14:paraId="1C6C8B19" w14:textId="77777777" w:rsidR="00354636" w:rsidRPr="008E6705" w:rsidRDefault="005B7CBE" w:rsidP="005B7CBE">
      <w:pPr>
        <w:ind w:left="0" w:right="576" w:hanging="2"/>
        <w:jc w:val="center"/>
        <w:rPr>
          <w:rFonts w:asciiTheme="majorHAnsi" w:hAnsiTheme="majorHAnsi" w:cstheme="majorHAnsi"/>
          <w:b/>
          <w:bCs/>
        </w:rPr>
      </w:pPr>
      <w:r w:rsidRPr="008E6705">
        <w:rPr>
          <w:rFonts w:asciiTheme="majorHAnsi" w:hAnsiTheme="majorHAnsi" w:cstheme="majorHAnsi"/>
          <w:b/>
          <w:bCs/>
        </w:rPr>
        <w:t xml:space="preserve">NORTHERN KENTUCKY UNIVERSITY </w:t>
      </w:r>
    </w:p>
    <w:p w14:paraId="0BD6D5FE" w14:textId="77777777" w:rsidR="00354636" w:rsidRPr="008E6705" w:rsidRDefault="005B7CBE" w:rsidP="005B7CBE">
      <w:pPr>
        <w:ind w:left="0" w:right="576" w:hanging="2"/>
        <w:jc w:val="center"/>
        <w:rPr>
          <w:rFonts w:asciiTheme="majorHAnsi" w:hAnsiTheme="majorHAnsi" w:cstheme="majorHAnsi"/>
          <w:b/>
          <w:bCs/>
        </w:rPr>
      </w:pPr>
      <w:r w:rsidRPr="008E6705">
        <w:rPr>
          <w:rFonts w:asciiTheme="majorHAnsi" w:hAnsiTheme="majorHAnsi" w:cstheme="majorHAnsi"/>
          <w:b/>
          <w:bCs/>
        </w:rPr>
        <w:t xml:space="preserve">COLLEGE OF EDUCATION </w:t>
      </w:r>
    </w:p>
    <w:p w14:paraId="2787B8F8" w14:textId="63DDF796" w:rsidR="00964B48" w:rsidRPr="008E6705" w:rsidRDefault="005B7CBE" w:rsidP="005B7CBE">
      <w:pPr>
        <w:ind w:left="0" w:right="576" w:hanging="2"/>
        <w:jc w:val="center"/>
        <w:rPr>
          <w:rFonts w:asciiTheme="majorHAnsi" w:hAnsiTheme="majorHAnsi" w:cstheme="majorHAnsi"/>
          <w:b/>
          <w:bCs/>
        </w:rPr>
      </w:pPr>
      <w:r w:rsidRPr="008E6705">
        <w:rPr>
          <w:rFonts w:asciiTheme="majorHAnsi" w:hAnsiTheme="majorHAnsi" w:cstheme="majorHAnsi"/>
          <w:b/>
          <w:bCs/>
        </w:rPr>
        <w:t xml:space="preserve">MEMORANDUM OF AGREEMENT FOR </w:t>
      </w:r>
      <w:r w:rsidR="00354636" w:rsidRPr="008E6705">
        <w:rPr>
          <w:rFonts w:asciiTheme="majorHAnsi" w:hAnsiTheme="majorHAnsi" w:cstheme="majorHAnsi"/>
          <w:b/>
          <w:bCs/>
        </w:rPr>
        <w:t>OPTION 9</w:t>
      </w:r>
    </w:p>
    <w:p w14:paraId="29675AD4" w14:textId="77777777" w:rsidR="00964B48" w:rsidRPr="008E6705" w:rsidRDefault="00964B48">
      <w:pPr>
        <w:ind w:left="0" w:right="576" w:hanging="2"/>
        <w:rPr>
          <w:rFonts w:asciiTheme="majorHAnsi" w:eastAsia="Calibri" w:hAnsiTheme="majorHAnsi" w:cstheme="majorHAnsi"/>
        </w:rPr>
      </w:pPr>
    </w:p>
    <w:p w14:paraId="0A980827" w14:textId="058F882F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  <w:r w:rsidRPr="008E6705">
        <w:rPr>
          <w:rFonts w:asciiTheme="majorHAnsi" w:hAnsiTheme="majorHAnsi" w:cstheme="majorHAnsi"/>
        </w:rPr>
        <w:t xml:space="preserve">This Memorandum of Agreement (“Agreement”), dated </w:t>
      </w:r>
      <w:r w:rsidR="00160BB8">
        <w:rPr>
          <w:rFonts w:asciiTheme="majorHAnsi" w:hAnsiTheme="majorHAnsi" w:cstheme="majorHAnsi"/>
        </w:rPr>
        <w:t>April 9</w:t>
      </w:r>
      <w:r w:rsidR="00160BB8" w:rsidRPr="00160BB8">
        <w:rPr>
          <w:rFonts w:asciiTheme="majorHAnsi" w:hAnsiTheme="majorHAnsi" w:cstheme="majorHAnsi"/>
          <w:vertAlign w:val="superscript"/>
        </w:rPr>
        <w:t>th</w:t>
      </w:r>
      <w:r w:rsidR="00160BB8">
        <w:rPr>
          <w:rFonts w:asciiTheme="majorHAnsi" w:hAnsiTheme="majorHAnsi" w:cstheme="majorHAnsi"/>
        </w:rPr>
        <w:t>, 2024</w:t>
      </w:r>
      <w:r w:rsidRPr="008E6705">
        <w:rPr>
          <w:rFonts w:asciiTheme="majorHAnsi" w:hAnsiTheme="majorHAnsi" w:cstheme="majorHAnsi"/>
        </w:rPr>
        <w:t xml:space="preserve">, is between Northern Kentucky University College of Education (“NKU COE”) and the </w:t>
      </w:r>
      <w:r w:rsidR="001C6A53" w:rsidRPr="001C6A53">
        <w:rPr>
          <w:rFonts w:asciiTheme="majorHAnsi" w:hAnsiTheme="majorHAnsi" w:cstheme="majorHAnsi"/>
        </w:rPr>
        <w:t>Bellevue Independent School District</w:t>
      </w:r>
      <w:r w:rsidRPr="008E6705">
        <w:rPr>
          <w:rFonts w:asciiTheme="majorHAnsi" w:hAnsiTheme="majorHAnsi" w:cstheme="majorHAnsi"/>
        </w:rPr>
        <w:t xml:space="preserve"> (“School District”). </w:t>
      </w:r>
    </w:p>
    <w:p w14:paraId="39C7473C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  <w:bookmarkStart w:id="0" w:name="_GoBack"/>
      <w:bookmarkEnd w:id="0"/>
    </w:p>
    <w:p w14:paraId="2333F7AB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  <w:r w:rsidRPr="008E6705">
        <w:rPr>
          <w:rFonts w:asciiTheme="majorHAnsi" w:hAnsiTheme="majorHAnsi" w:cstheme="majorHAnsi"/>
          <w:b/>
          <w:bCs/>
        </w:rPr>
        <w:t>WHEREAS</w:t>
      </w:r>
      <w:r w:rsidRPr="008E6705">
        <w:rPr>
          <w:rFonts w:asciiTheme="majorHAnsi" w:hAnsiTheme="majorHAnsi" w:cstheme="majorHAnsi"/>
        </w:rPr>
        <w:t xml:space="preserve">, School District operates schools located in the Northern Kentucky/Greater Cincinnati region and provided education for PK-12 student; </w:t>
      </w:r>
    </w:p>
    <w:p w14:paraId="75BA3086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</w:p>
    <w:p w14:paraId="10CE0641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  <w:r w:rsidRPr="008E6705">
        <w:rPr>
          <w:rFonts w:asciiTheme="majorHAnsi" w:hAnsiTheme="majorHAnsi" w:cstheme="majorHAnsi"/>
          <w:b/>
          <w:bCs/>
        </w:rPr>
        <w:t>WHEREAS</w:t>
      </w:r>
      <w:r w:rsidRPr="008E6705">
        <w:rPr>
          <w:rFonts w:asciiTheme="majorHAnsi" w:hAnsiTheme="majorHAnsi" w:cstheme="majorHAnsi"/>
        </w:rPr>
        <w:t xml:space="preserve">, NKU COE offers educator preparation programs at the bachelor, masters, specialist, and doctoral levels for undergraduate and graduate education Candidates; </w:t>
      </w:r>
    </w:p>
    <w:p w14:paraId="0BB58EFA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</w:p>
    <w:p w14:paraId="1AED40EC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  <w:r w:rsidRPr="008E6705">
        <w:rPr>
          <w:rFonts w:asciiTheme="majorHAnsi" w:hAnsiTheme="majorHAnsi" w:cstheme="majorHAnsi"/>
          <w:b/>
          <w:bCs/>
        </w:rPr>
        <w:t>WHEREAS</w:t>
      </w:r>
      <w:r w:rsidRPr="008E6705">
        <w:rPr>
          <w:rFonts w:asciiTheme="majorHAnsi" w:hAnsiTheme="majorHAnsi" w:cstheme="majorHAnsi"/>
        </w:rPr>
        <w:t xml:space="preserve">, NKU COE and School District desire to establish a mutually beneficial partnership; </w:t>
      </w:r>
    </w:p>
    <w:p w14:paraId="2E5E2AD6" w14:textId="77777777" w:rsidR="009B221B" w:rsidRPr="008E6705" w:rsidRDefault="009B221B">
      <w:pPr>
        <w:ind w:left="0" w:right="576" w:hanging="2"/>
        <w:rPr>
          <w:rFonts w:asciiTheme="majorHAnsi" w:hAnsiTheme="majorHAnsi" w:cstheme="majorHAnsi"/>
        </w:rPr>
      </w:pPr>
    </w:p>
    <w:p w14:paraId="5EDF5346" w14:textId="77777777" w:rsidR="001A3C2C" w:rsidRPr="008E6705" w:rsidRDefault="009B221B">
      <w:pPr>
        <w:ind w:left="0" w:right="576" w:hanging="2"/>
        <w:rPr>
          <w:rFonts w:asciiTheme="majorHAnsi" w:hAnsiTheme="majorHAnsi" w:cstheme="majorHAnsi"/>
        </w:rPr>
      </w:pPr>
      <w:r w:rsidRPr="008E6705">
        <w:rPr>
          <w:rFonts w:asciiTheme="majorHAnsi" w:hAnsiTheme="majorHAnsi" w:cstheme="majorHAnsi"/>
          <w:b/>
          <w:bCs/>
        </w:rPr>
        <w:t>NOW, THEREFORE</w:t>
      </w:r>
      <w:r w:rsidRPr="008E6705">
        <w:rPr>
          <w:rFonts w:asciiTheme="majorHAnsi" w:hAnsiTheme="majorHAnsi" w:cstheme="majorHAnsi"/>
        </w:rPr>
        <w:t xml:space="preserve">, in consideration of the mutual promises herein, NKU COE and School District agree that field and clinical education shall be covered by and subject to the following terms and conditions: </w:t>
      </w:r>
    </w:p>
    <w:p w14:paraId="38CC78AE" w14:textId="77777777" w:rsidR="001A3C2C" w:rsidRPr="008E6705" w:rsidRDefault="001A3C2C">
      <w:pPr>
        <w:ind w:left="0" w:right="576" w:hanging="2"/>
        <w:rPr>
          <w:rFonts w:asciiTheme="majorHAnsi" w:hAnsiTheme="majorHAnsi" w:cstheme="majorHAnsi"/>
        </w:rPr>
      </w:pPr>
    </w:p>
    <w:p w14:paraId="7D143BF2" w14:textId="167F808F" w:rsidR="00964B48" w:rsidRPr="008E6705" w:rsidRDefault="00210DB9">
      <w:pPr>
        <w:ind w:left="0" w:right="576" w:hanging="2"/>
        <w:rPr>
          <w:rFonts w:asciiTheme="majorHAnsi" w:eastAsia="Calibri" w:hAnsiTheme="majorHAnsi" w:cstheme="majorHAnsi"/>
        </w:rPr>
      </w:pPr>
      <w:r w:rsidRPr="008E6705">
        <w:rPr>
          <w:rFonts w:asciiTheme="majorHAnsi" w:eastAsia="Calibri" w:hAnsiTheme="majorHAnsi" w:cstheme="majorHAnsi"/>
        </w:rPr>
        <w:t xml:space="preserve">The Northern Kentucky University College of Education would like </w:t>
      </w:r>
      <w:r w:rsidR="00AB08A3" w:rsidRPr="008E6705">
        <w:rPr>
          <w:rFonts w:asciiTheme="majorHAnsi" w:eastAsia="Calibri" w:hAnsiTheme="majorHAnsi" w:cstheme="majorHAnsi"/>
        </w:rPr>
        <w:t xml:space="preserve">partner </w:t>
      </w:r>
      <w:r w:rsidR="00AB08A3" w:rsidRPr="00B76010">
        <w:rPr>
          <w:rFonts w:asciiTheme="majorHAnsi" w:eastAsia="Calibri" w:hAnsiTheme="majorHAnsi" w:cstheme="majorHAnsi"/>
        </w:rPr>
        <w:t>with</w:t>
      </w:r>
      <w:r w:rsidR="00B90B6A" w:rsidRPr="00B76010">
        <w:rPr>
          <w:rFonts w:asciiTheme="majorHAnsi" w:eastAsia="Calibri" w:hAnsiTheme="majorHAnsi" w:cstheme="majorHAnsi"/>
        </w:rPr>
        <w:t xml:space="preserve"> Northern Kentucky Cooperative for Educational Services (</w:t>
      </w:r>
      <w:r w:rsidR="00AB08A3" w:rsidRPr="00B76010">
        <w:rPr>
          <w:rFonts w:asciiTheme="majorHAnsi" w:eastAsia="Calibri" w:hAnsiTheme="majorHAnsi" w:cstheme="majorHAnsi"/>
        </w:rPr>
        <w:t>NKCES</w:t>
      </w:r>
      <w:r w:rsidR="00B90B6A" w:rsidRPr="00B76010">
        <w:rPr>
          <w:rFonts w:asciiTheme="majorHAnsi" w:eastAsia="Calibri" w:hAnsiTheme="majorHAnsi" w:cstheme="majorHAnsi"/>
        </w:rPr>
        <w:t>)</w:t>
      </w:r>
      <w:r w:rsidR="00AB08A3" w:rsidRPr="00B76010">
        <w:rPr>
          <w:rFonts w:asciiTheme="majorHAnsi" w:eastAsia="Calibri" w:hAnsiTheme="majorHAnsi" w:cstheme="majorHAnsi"/>
        </w:rPr>
        <w:t xml:space="preserve"> districts to provide expedited Kentucky teacher certification to participants, pursuant to </w:t>
      </w:r>
      <w:r w:rsidR="00AB08A3" w:rsidRPr="008E6705">
        <w:rPr>
          <w:rFonts w:asciiTheme="majorHAnsi" w:eastAsia="Calibri" w:hAnsiTheme="majorHAnsi" w:cstheme="majorHAnsi"/>
        </w:rPr>
        <w:t>KRS 161.048</w:t>
      </w:r>
      <w:r w:rsidR="00B76010">
        <w:rPr>
          <w:rFonts w:asciiTheme="majorHAnsi" w:eastAsia="Calibri" w:hAnsiTheme="majorHAnsi" w:cstheme="majorHAnsi"/>
        </w:rPr>
        <w:t>.</w:t>
      </w:r>
    </w:p>
    <w:p w14:paraId="0C4CB751" w14:textId="77777777" w:rsidR="00EA7474" w:rsidRPr="008E6705" w:rsidRDefault="00EA7474">
      <w:pPr>
        <w:ind w:left="0" w:right="576" w:hanging="2"/>
        <w:rPr>
          <w:rFonts w:asciiTheme="majorHAnsi" w:eastAsia="Calibri" w:hAnsiTheme="majorHAnsi" w:cstheme="majorHAnsi"/>
        </w:rPr>
      </w:pPr>
    </w:p>
    <w:p w14:paraId="304E2095" w14:textId="46AEC6D4" w:rsidR="00964B48" w:rsidRPr="00E54E0B" w:rsidRDefault="008878FA" w:rsidP="00E54E0B">
      <w:pPr>
        <w:ind w:left="0" w:right="576" w:hanging="2"/>
        <w:rPr>
          <w:rFonts w:asciiTheme="majorHAnsi" w:eastAsia="Calibri" w:hAnsiTheme="majorHAnsi" w:cstheme="majorHAnsi"/>
        </w:rPr>
      </w:pPr>
      <w:r w:rsidRPr="008E6705">
        <w:rPr>
          <w:rFonts w:asciiTheme="majorHAnsi" w:eastAsia="Calibri" w:hAnsiTheme="majorHAnsi" w:cstheme="majorHAnsi"/>
        </w:rPr>
        <w:t xml:space="preserve">The participant teachers from </w:t>
      </w:r>
      <w:r w:rsidR="00AB08A3" w:rsidRPr="00B90B6A">
        <w:rPr>
          <w:rFonts w:asciiTheme="majorHAnsi" w:eastAsia="Calibri" w:hAnsiTheme="majorHAnsi" w:cstheme="majorHAnsi"/>
        </w:rPr>
        <w:t>NKCES</w:t>
      </w:r>
      <w:r w:rsidR="00AB08A3" w:rsidRPr="008E6705">
        <w:rPr>
          <w:rFonts w:asciiTheme="majorHAnsi" w:eastAsia="Calibri" w:hAnsiTheme="majorHAnsi" w:cstheme="majorHAnsi"/>
        </w:rPr>
        <w:t xml:space="preserve"> districts will complete a bachelor’s degree and initial certification in a three-year period while working in a non-teaching position in a school district.</w:t>
      </w:r>
    </w:p>
    <w:p w14:paraId="4044C8E0" w14:textId="77777777" w:rsidR="00964B48" w:rsidRPr="008E6705" w:rsidRDefault="00964B48">
      <w:pPr>
        <w:ind w:left="0" w:right="576" w:hanging="2"/>
        <w:rPr>
          <w:rFonts w:asciiTheme="majorHAnsi" w:eastAsia="Calibri" w:hAnsiTheme="majorHAnsi" w:cstheme="majorHAnsi"/>
        </w:rPr>
      </w:pPr>
    </w:p>
    <w:p w14:paraId="3F3C37E0" w14:textId="6AEA8348" w:rsidR="00964B48" w:rsidRPr="008E6705" w:rsidRDefault="00210DB9" w:rsidP="00AE5302">
      <w:pPr>
        <w:ind w:leftChars="0" w:left="0" w:right="576" w:firstLineChars="0" w:firstLine="0"/>
        <w:rPr>
          <w:rFonts w:asciiTheme="majorHAnsi" w:eastAsia="Calibri" w:hAnsiTheme="majorHAnsi" w:cstheme="majorHAnsi"/>
        </w:rPr>
      </w:pPr>
      <w:r w:rsidRPr="008E6705">
        <w:rPr>
          <w:rFonts w:asciiTheme="majorHAnsi" w:eastAsia="Calibri" w:hAnsiTheme="majorHAnsi" w:cstheme="majorHAnsi"/>
        </w:rPr>
        <w:tab/>
      </w:r>
    </w:p>
    <w:p w14:paraId="0C8E4FA7" w14:textId="77777777" w:rsidR="00964B48" w:rsidRPr="008E6705" w:rsidRDefault="00210DB9" w:rsidP="004A6C88">
      <w:pPr>
        <w:ind w:leftChars="0" w:left="0" w:right="576" w:firstLineChars="0" w:firstLine="0"/>
        <w:rPr>
          <w:rFonts w:asciiTheme="majorHAnsi" w:eastAsia="Calibri" w:hAnsiTheme="majorHAnsi" w:cstheme="majorHAnsi"/>
        </w:rPr>
      </w:pPr>
      <w:r w:rsidRPr="008E6705">
        <w:rPr>
          <w:rFonts w:asciiTheme="majorHAnsi" w:eastAsia="Calibri" w:hAnsiTheme="majorHAnsi" w:cstheme="majorHAnsi"/>
          <w:b/>
        </w:rPr>
        <w:t>Responsibilities of NKU:</w:t>
      </w:r>
    </w:p>
    <w:p w14:paraId="4A9272C3" w14:textId="77777777" w:rsidR="00964B48" w:rsidRPr="008E6705" w:rsidRDefault="00964B48">
      <w:pPr>
        <w:ind w:left="0" w:right="576" w:hanging="2"/>
        <w:rPr>
          <w:rFonts w:asciiTheme="majorHAnsi" w:eastAsia="Calibri" w:hAnsiTheme="majorHAnsi" w:cstheme="majorHAnsi"/>
        </w:rPr>
      </w:pPr>
    </w:p>
    <w:p w14:paraId="739C95B9" w14:textId="422B541B" w:rsidR="00964B48" w:rsidRPr="008E6705" w:rsidRDefault="00210DB9" w:rsidP="00FF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83" w:right="576" w:hangingChars="327" w:hanging="785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 xml:space="preserve">NKU will advise </w:t>
      </w:r>
      <w:r w:rsidR="00AB08A3" w:rsidRPr="008E6705">
        <w:rPr>
          <w:rFonts w:asciiTheme="majorHAnsi" w:eastAsia="Calibri" w:hAnsiTheme="majorHAnsi" w:cstheme="majorHAnsi"/>
          <w:color w:val="000000"/>
        </w:rPr>
        <w:t>participants</w:t>
      </w:r>
      <w:r w:rsidRPr="008E6705">
        <w:rPr>
          <w:rFonts w:asciiTheme="majorHAnsi" w:eastAsia="Calibri" w:hAnsiTheme="majorHAnsi" w:cstheme="majorHAnsi"/>
          <w:color w:val="000000"/>
        </w:rPr>
        <w:t xml:space="preserve"> on which classes to take in which semester.</w:t>
      </w:r>
    </w:p>
    <w:p w14:paraId="5928C487" w14:textId="65A5BA45" w:rsidR="00964B48" w:rsidRPr="008E6705" w:rsidRDefault="00210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76" w:hanging="2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 xml:space="preserve">NKU will offer </w:t>
      </w:r>
      <w:r w:rsidR="00AB08A3" w:rsidRPr="008E6705">
        <w:rPr>
          <w:rFonts w:asciiTheme="majorHAnsi" w:eastAsia="Calibri" w:hAnsiTheme="majorHAnsi" w:cstheme="majorHAnsi"/>
          <w:color w:val="000000"/>
        </w:rPr>
        <w:t>classes in formats that are appropriate for the unique population of Option 9 students (online, in summer/winter institutes, on evenings or weekends).</w:t>
      </w:r>
    </w:p>
    <w:p w14:paraId="62D56FB6" w14:textId="4290EA7D" w:rsidR="00AB08A3" w:rsidRPr="008E6705" w:rsidRDefault="00AB08A3" w:rsidP="00AB08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76" w:hanging="2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 xml:space="preserve">NKU will follow </w:t>
      </w:r>
      <w:r w:rsidR="00B90B6A">
        <w:rPr>
          <w:rFonts w:asciiTheme="majorHAnsi" w:eastAsia="Calibri" w:hAnsiTheme="majorHAnsi" w:cstheme="majorHAnsi"/>
          <w:color w:val="000000"/>
        </w:rPr>
        <w:t xml:space="preserve">Education Professional Standards </w:t>
      </w:r>
      <w:r w:rsidR="00B90B6A" w:rsidRPr="00B90B6A">
        <w:rPr>
          <w:rFonts w:asciiTheme="majorHAnsi" w:eastAsia="Calibri" w:hAnsiTheme="majorHAnsi" w:cstheme="majorHAnsi"/>
          <w:color w:val="000000"/>
        </w:rPr>
        <w:t>Board (</w:t>
      </w:r>
      <w:r w:rsidRPr="00B90B6A">
        <w:rPr>
          <w:rFonts w:asciiTheme="majorHAnsi" w:eastAsia="Calibri" w:hAnsiTheme="majorHAnsi" w:cstheme="majorHAnsi"/>
          <w:color w:val="000000"/>
        </w:rPr>
        <w:t>EPS</w:t>
      </w:r>
      <w:r w:rsidRPr="00B76010">
        <w:rPr>
          <w:rFonts w:asciiTheme="majorHAnsi" w:eastAsia="Calibri" w:hAnsiTheme="majorHAnsi" w:cstheme="majorHAnsi"/>
        </w:rPr>
        <w:t>B</w:t>
      </w:r>
      <w:r w:rsidR="00B90B6A" w:rsidRPr="00B76010">
        <w:rPr>
          <w:rFonts w:asciiTheme="majorHAnsi" w:eastAsia="Calibri" w:hAnsiTheme="majorHAnsi" w:cstheme="majorHAnsi"/>
        </w:rPr>
        <w:t>)</w:t>
      </w:r>
      <w:r w:rsidRPr="00B76010">
        <w:rPr>
          <w:rFonts w:asciiTheme="majorHAnsi" w:eastAsia="Calibri" w:hAnsiTheme="majorHAnsi" w:cstheme="majorHAnsi"/>
        </w:rPr>
        <w:t xml:space="preserve"> </w:t>
      </w:r>
      <w:r w:rsidRPr="008E6705">
        <w:rPr>
          <w:rFonts w:asciiTheme="majorHAnsi" w:eastAsia="Calibri" w:hAnsiTheme="majorHAnsi" w:cstheme="majorHAnsi"/>
          <w:color w:val="000000"/>
        </w:rPr>
        <w:t xml:space="preserve">guidelines for admission to an undergraduate, initial certification educator preparation program </w:t>
      </w:r>
      <w:r w:rsidRPr="00B90B6A">
        <w:rPr>
          <w:rFonts w:asciiTheme="majorHAnsi" w:eastAsia="Calibri" w:hAnsiTheme="majorHAnsi" w:cstheme="majorHAnsi"/>
          <w:color w:val="000000"/>
        </w:rPr>
        <w:t>[16 KAR 5:020, Section 1(2)</w:t>
      </w:r>
      <w:r w:rsidR="00B90B6A" w:rsidRPr="00B90B6A">
        <w:rPr>
          <w:rFonts w:asciiTheme="majorHAnsi" w:eastAsia="Calibri" w:hAnsiTheme="majorHAnsi" w:cstheme="majorHAnsi"/>
          <w:color w:val="000000"/>
        </w:rPr>
        <w:t>]</w:t>
      </w:r>
      <w:r w:rsidRPr="00B90B6A">
        <w:rPr>
          <w:rFonts w:asciiTheme="majorHAnsi" w:eastAsia="Calibri" w:hAnsiTheme="majorHAnsi" w:cstheme="majorHAnsi"/>
          <w:color w:val="000000"/>
        </w:rPr>
        <w:t>.</w:t>
      </w:r>
    </w:p>
    <w:p w14:paraId="45F0EDE0" w14:textId="6537D3DC" w:rsidR="00AB08A3" w:rsidRPr="008E6705" w:rsidRDefault="00AB08A3" w:rsidP="00AB08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576" w:hanging="2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 xml:space="preserve">NKU will </w:t>
      </w:r>
      <w:r w:rsidR="00FF0613" w:rsidRPr="008E6705">
        <w:rPr>
          <w:rFonts w:asciiTheme="majorHAnsi" w:eastAsia="Calibri" w:hAnsiTheme="majorHAnsi" w:cstheme="majorHAnsi"/>
          <w:color w:val="000000"/>
        </w:rPr>
        <w:t xml:space="preserve">utilize work experience settings for fulfillment of student teaching expectations. (NKU may recommend, however, that participants </w:t>
      </w:r>
      <w:r w:rsidR="002F4C7E" w:rsidRPr="008E6705">
        <w:rPr>
          <w:rFonts w:asciiTheme="majorHAnsi" w:eastAsia="Calibri" w:hAnsiTheme="majorHAnsi" w:cstheme="majorHAnsi"/>
          <w:color w:val="000000"/>
        </w:rPr>
        <w:t>have some experiences in</w:t>
      </w:r>
      <w:r w:rsidR="00FF0613" w:rsidRPr="008E6705">
        <w:rPr>
          <w:rFonts w:asciiTheme="majorHAnsi" w:eastAsia="Calibri" w:hAnsiTheme="majorHAnsi" w:cstheme="majorHAnsi"/>
          <w:color w:val="000000"/>
        </w:rPr>
        <w:t xml:space="preserve"> slightly varied settings, depending upon certification areas.)</w:t>
      </w:r>
    </w:p>
    <w:p w14:paraId="5E41A732" w14:textId="35EBB11B" w:rsidR="00FF0613" w:rsidRPr="008E6705" w:rsidRDefault="00FF0613" w:rsidP="00FF0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576" w:hanging="2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>NKU will assign a university supervisor to work with the participant during the third year of the program.</w:t>
      </w:r>
    </w:p>
    <w:p w14:paraId="396E016F" w14:textId="77777777" w:rsidR="00AB08A3" w:rsidRPr="008E6705" w:rsidRDefault="00AB08A3" w:rsidP="00FF061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right="576" w:firstLineChars="0" w:firstLine="0"/>
        <w:rPr>
          <w:rFonts w:asciiTheme="majorHAnsi" w:eastAsia="Calibri" w:hAnsiTheme="majorHAnsi" w:cstheme="majorHAnsi"/>
          <w:color w:val="000000"/>
        </w:rPr>
      </w:pPr>
    </w:p>
    <w:p w14:paraId="13828311" w14:textId="405B3445" w:rsidR="00964B48" w:rsidRPr="008E6705" w:rsidRDefault="00210DB9" w:rsidP="00FF0613">
      <w:pPr>
        <w:spacing w:line="240" w:lineRule="auto"/>
        <w:ind w:left="0" w:right="576" w:hanging="2"/>
        <w:rPr>
          <w:rFonts w:asciiTheme="majorHAnsi" w:eastAsia="Calibri" w:hAnsiTheme="majorHAnsi" w:cstheme="majorHAnsi"/>
        </w:rPr>
      </w:pPr>
      <w:r w:rsidRPr="008E6705">
        <w:rPr>
          <w:rFonts w:asciiTheme="majorHAnsi" w:eastAsia="Calibri" w:hAnsiTheme="majorHAnsi" w:cstheme="majorHAnsi"/>
          <w:b/>
        </w:rPr>
        <w:t>Responsibilities of</w:t>
      </w:r>
      <w:r w:rsidR="00AB08A3" w:rsidRPr="008E6705">
        <w:rPr>
          <w:rFonts w:asciiTheme="majorHAnsi" w:eastAsia="Calibri" w:hAnsiTheme="majorHAnsi" w:cstheme="majorHAnsi"/>
          <w:b/>
        </w:rPr>
        <w:t xml:space="preserve"> School District</w:t>
      </w:r>
      <w:r w:rsidRPr="008E6705">
        <w:rPr>
          <w:rFonts w:asciiTheme="majorHAnsi" w:eastAsia="Calibri" w:hAnsiTheme="majorHAnsi" w:cstheme="majorHAnsi"/>
          <w:b/>
        </w:rPr>
        <w:t>:</w:t>
      </w:r>
    </w:p>
    <w:p w14:paraId="10EAF154" w14:textId="77777777" w:rsidR="00964B48" w:rsidRPr="008E6705" w:rsidRDefault="00964B48" w:rsidP="00FF0613">
      <w:pPr>
        <w:spacing w:line="240" w:lineRule="auto"/>
        <w:ind w:left="0" w:right="576" w:hanging="2"/>
        <w:rPr>
          <w:rFonts w:asciiTheme="majorHAnsi" w:eastAsia="Calibri" w:hAnsiTheme="majorHAnsi" w:cstheme="majorHAnsi"/>
        </w:rPr>
      </w:pPr>
    </w:p>
    <w:p w14:paraId="11E538C7" w14:textId="77777777" w:rsidR="00AB08A3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>Employ the participant in a residency or paraprofessional program within the school district for the duration of the program as long as the participant is making successful progress in the Option Nine program;</w:t>
      </w:r>
      <w:r w:rsidRPr="008E6705">
        <w:rPr>
          <w:rFonts w:asciiTheme="majorHAnsi" w:hAnsiTheme="majorHAnsi" w:cstheme="majorHAnsi"/>
          <w:sz w:val="24"/>
          <w:szCs w:val="24"/>
        </w:rPr>
        <w:br/>
      </w:r>
    </w:p>
    <w:p w14:paraId="21BFE44A" w14:textId="77777777" w:rsidR="00AB08A3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>Utilize experienced teachers employed by the district to provide coaching and mentoring to the participant;</w:t>
      </w:r>
      <w:r w:rsidRPr="008E6705">
        <w:rPr>
          <w:rFonts w:asciiTheme="majorHAnsi" w:hAnsiTheme="majorHAnsi" w:cstheme="majorHAnsi"/>
          <w:sz w:val="24"/>
          <w:szCs w:val="24"/>
        </w:rPr>
        <w:br/>
      </w:r>
    </w:p>
    <w:p w14:paraId="59A5B4FC" w14:textId="77777777" w:rsidR="00AB08A3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>Ensure at least one mentor is certified in the area in which certification is being sought;</w:t>
      </w:r>
      <w:r w:rsidRPr="008E6705">
        <w:rPr>
          <w:rFonts w:asciiTheme="majorHAnsi" w:hAnsiTheme="majorHAnsi" w:cstheme="majorHAnsi"/>
          <w:sz w:val="24"/>
          <w:szCs w:val="24"/>
        </w:rPr>
        <w:br/>
      </w:r>
    </w:p>
    <w:p w14:paraId="451D1A0A" w14:textId="36FC0EC6" w:rsidR="00AB08A3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 xml:space="preserve">Ensure the availability of funding </w:t>
      </w:r>
      <w:r w:rsidR="002F4C7E" w:rsidRPr="008E6705">
        <w:rPr>
          <w:rFonts w:asciiTheme="majorHAnsi" w:hAnsiTheme="majorHAnsi" w:cstheme="majorHAnsi"/>
          <w:sz w:val="24"/>
          <w:szCs w:val="24"/>
        </w:rPr>
        <w:t xml:space="preserve">(as a hired employee within the district) </w:t>
      </w:r>
      <w:r w:rsidRPr="008E6705">
        <w:rPr>
          <w:rFonts w:asciiTheme="majorHAnsi" w:hAnsiTheme="majorHAnsi" w:cstheme="majorHAnsi"/>
          <w:sz w:val="24"/>
          <w:szCs w:val="24"/>
        </w:rPr>
        <w:t>for each participant for the duration of the candidate’s participation in the program as long as the participant is making successful progress in the Option Nine program;</w:t>
      </w:r>
      <w:r w:rsidRPr="008E6705">
        <w:rPr>
          <w:rFonts w:asciiTheme="majorHAnsi" w:hAnsiTheme="majorHAnsi" w:cstheme="majorHAnsi"/>
          <w:sz w:val="24"/>
          <w:szCs w:val="24"/>
        </w:rPr>
        <w:br/>
      </w:r>
    </w:p>
    <w:p w14:paraId="087CBA18" w14:textId="09A9F3E1" w:rsidR="00AB08A3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>Ensure at least one (1) year of employment provides hands-on experience in the area in which certification is being sought;</w:t>
      </w:r>
      <w:r w:rsidR="00FF0613" w:rsidRPr="008E6705">
        <w:rPr>
          <w:rFonts w:asciiTheme="majorHAnsi" w:hAnsiTheme="majorHAnsi" w:cstheme="majorHAnsi"/>
          <w:sz w:val="24"/>
          <w:szCs w:val="24"/>
        </w:rPr>
        <w:t xml:space="preserve"> and</w:t>
      </w:r>
      <w:r w:rsidRPr="008E6705">
        <w:rPr>
          <w:rFonts w:asciiTheme="majorHAnsi" w:hAnsiTheme="majorHAnsi" w:cstheme="majorHAnsi"/>
          <w:sz w:val="24"/>
          <w:szCs w:val="24"/>
        </w:rPr>
        <w:br/>
      </w:r>
    </w:p>
    <w:p w14:paraId="3DC61480" w14:textId="27EC234D" w:rsidR="004A6C88" w:rsidRPr="008E6705" w:rsidRDefault="00AB08A3" w:rsidP="00FF0613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left="810" w:firstLineChars="0" w:hanging="810"/>
        <w:textDirection w:val="lrTb"/>
        <w:textAlignment w:val="auto"/>
        <w:outlineLvl w:val="9"/>
        <w:rPr>
          <w:rFonts w:asciiTheme="majorHAnsi" w:hAnsiTheme="majorHAnsi" w:cstheme="majorHAnsi"/>
          <w:sz w:val="24"/>
          <w:szCs w:val="24"/>
        </w:rPr>
      </w:pPr>
      <w:r w:rsidRPr="008E6705">
        <w:rPr>
          <w:rFonts w:asciiTheme="majorHAnsi" w:hAnsiTheme="majorHAnsi" w:cstheme="majorHAnsi"/>
          <w:sz w:val="24"/>
          <w:szCs w:val="24"/>
        </w:rPr>
        <w:t>Continue this partnership until the district’s employed participants for Option 9 certification complete the program or are no longer employed by the district</w:t>
      </w:r>
      <w:r w:rsidR="00FF0613" w:rsidRPr="008E6705">
        <w:rPr>
          <w:rFonts w:asciiTheme="majorHAnsi" w:hAnsiTheme="majorHAnsi" w:cstheme="majorHAnsi"/>
          <w:sz w:val="24"/>
          <w:szCs w:val="24"/>
        </w:rPr>
        <w:t>.</w:t>
      </w:r>
    </w:p>
    <w:p w14:paraId="62CAC57C" w14:textId="02594996" w:rsidR="00964B48" w:rsidRPr="008E6705" w:rsidRDefault="00210DB9" w:rsidP="00FF0613">
      <w:pPr>
        <w:spacing w:line="240" w:lineRule="auto"/>
        <w:ind w:left="0" w:right="576" w:hanging="2"/>
        <w:rPr>
          <w:rFonts w:asciiTheme="majorHAnsi" w:eastAsia="Calibri" w:hAnsiTheme="majorHAnsi" w:cstheme="majorHAnsi"/>
          <w:b/>
        </w:rPr>
      </w:pPr>
      <w:r w:rsidRPr="008E6705">
        <w:rPr>
          <w:rFonts w:asciiTheme="majorHAnsi" w:eastAsia="Calibri" w:hAnsiTheme="majorHAnsi" w:cstheme="majorHAnsi"/>
          <w:b/>
        </w:rPr>
        <w:t>Responsibilities of Participa</w:t>
      </w:r>
      <w:r w:rsidR="00FF0613" w:rsidRPr="008E6705">
        <w:rPr>
          <w:rFonts w:asciiTheme="majorHAnsi" w:eastAsia="Calibri" w:hAnsiTheme="majorHAnsi" w:cstheme="majorHAnsi"/>
          <w:b/>
        </w:rPr>
        <w:t>nts</w:t>
      </w:r>
      <w:r w:rsidRPr="008E6705">
        <w:rPr>
          <w:rFonts w:asciiTheme="majorHAnsi" w:eastAsia="Calibri" w:hAnsiTheme="majorHAnsi" w:cstheme="majorHAnsi"/>
          <w:b/>
        </w:rPr>
        <w:t>:</w:t>
      </w:r>
      <w:bookmarkStart w:id="1" w:name="_heading=h.gjdgxs" w:colFirst="0" w:colLast="0"/>
      <w:bookmarkEnd w:id="1"/>
    </w:p>
    <w:p w14:paraId="1C6864D7" w14:textId="77777777" w:rsidR="004507ED" w:rsidRPr="008E6705" w:rsidRDefault="004507ED" w:rsidP="00FF0613">
      <w:pPr>
        <w:spacing w:line="240" w:lineRule="auto"/>
        <w:ind w:left="0" w:right="576" w:hanging="2"/>
        <w:rPr>
          <w:rFonts w:asciiTheme="majorHAnsi" w:eastAsia="Calibri" w:hAnsiTheme="majorHAnsi" w:cstheme="majorHAnsi"/>
        </w:rPr>
      </w:pPr>
    </w:p>
    <w:p w14:paraId="18071492" w14:textId="15D624AC" w:rsidR="00964B48" w:rsidRPr="008E6705" w:rsidRDefault="00210DB9" w:rsidP="00FF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3" w:right="576" w:hangingChars="123" w:hanging="295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>Participa</w:t>
      </w:r>
      <w:r w:rsidR="00FF0613" w:rsidRPr="008E6705">
        <w:rPr>
          <w:rFonts w:asciiTheme="majorHAnsi" w:eastAsia="Calibri" w:hAnsiTheme="majorHAnsi" w:cstheme="majorHAnsi"/>
          <w:color w:val="000000"/>
        </w:rPr>
        <w:t>nts</w:t>
      </w:r>
      <w:r w:rsidRPr="008E6705">
        <w:rPr>
          <w:rFonts w:asciiTheme="majorHAnsi" w:eastAsia="Calibri" w:hAnsiTheme="majorHAnsi" w:cstheme="majorHAnsi"/>
          <w:color w:val="000000"/>
        </w:rPr>
        <w:t xml:space="preserve"> must apply to NKU as </w:t>
      </w:r>
      <w:r w:rsidR="00FF0613" w:rsidRPr="008E6705">
        <w:rPr>
          <w:rFonts w:asciiTheme="majorHAnsi" w:eastAsia="Calibri" w:hAnsiTheme="majorHAnsi" w:cstheme="majorHAnsi"/>
          <w:color w:val="000000"/>
        </w:rPr>
        <w:t>an undergraduate student</w:t>
      </w:r>
      <w:r w:rsidRPr="008E6705">
        <w:rPr>
          <w:rFonts w:asciiTheme="majorHAnsi" w:eastAsia="Calibri" w:hAnsiTheme="majorHAnsi" w:cstheme="majorHAnsi"/>
          <w:color w:val="000000"/>
        </w:rPr>
        <w:t>.</w:t>
      </w:r>
    </w:p>
    <w:p w14:paraId="62ACD571" w14:textId="22BE636E" w:rsidR="00964B48" w:rsidRPr="008E6705" w:rsidRDefault="00FF0613" w:rsidP="00FF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3" w:right="576" w:hangingChars="123" w:hanging="295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 xml:space="preserve">Participants must meet admission requirements as established </w:t>
      </w:r>
      <w:r w:rsidRPr="00B90B6A">
        <w:rPr>
          <w:rFonts w:asciiTheme="majorHAnsi" w:eastAsia="Calibri" w:hAnsiTheme="majorHAnsi" w:cstheme="majorHAnsi"/>
          <w:color w:val="000000"/>
        </w:rPr>
        <w:t>by EPSB</w:t>
      </w:r>
      <w:r w:rsidRPr="008E6705">
        <w:rPr>
          <w:rFonts w:asciiTheme="majorHAnsi" w:eastAsia="Calibri" w:hAnsiTheme="majorHAnsi" w:cstheme="majorHAnsi"/>
          <w:color w:val="000000"/>
        </w:rPr>
        <w:t xml:space="preserve"> in </w:t>
      </w:r>
      <w:r w:rsidRPr="00B90B6A">
        <w:rPr>
          <w:rFonts w:asciiTheme="majorHAnsi" w:eastAsia="Calibri" w:hAnsiTheme="majorHAnsi" w:cstheme="majorHAnsi"/>
          <w:color w:val="000000"/>
        </w:rPr>
        <w:t>16 KAR 5:020, Section 1(2)</w:t>
      </w:r>
      <w:r w:rsidR="00210DB9" w:rsidRPr="00B90B6A">
        <w:rPr>
          <w:rFonts w:asciiTheme="majorHAnsi" w:eastAsia="Calibri" w:hAnsiTheme="majorHAnsi" w:cstheme="majorHAnsi"/>
          <w:color w:val="000000"/>
        </w:rPr>
        <w:t>.</w:t>
      </w:r>
    </w:p>
    <w:p w14:paraId="60990AFF" w14:textId="31F42ECC" w:rsidR="00964B48" w:rsidRPr="008E6705" w:rsidRDefault="00210DB9" w:rsidP="00FF0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93" w:right="576" w:hangingChars="123" w:hanging="295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t>Participa</w:t>
      </w:r>
      <w:r w:rsidR="00FF0613" w:rsidRPr="008E6705">
        <w:rPr>
          <w:rFonts w:asciiTheme="majorHAnsi" w:eastAsia="Calibri" w:hAnsiTheme="majorHAnsi" w:cstheme="majorHAnsi"/>
          <w:color w:val="000000"/>
        </w:rPr>
        <w:t xml:space="preserve">nts </w:t>
      </w:r>
      <w:r w:rsidRPr="008E6705">
        <w:rPr>
          <w:rFonts w:asciiTheme="majorHAnsi" w:eastAsia="Calibri" w:hAnsiTheme="majorHAnsi" w:cstheme="majorHAnsi"/>
          <w:color w:val="000000"/>
        </w:rPr>
        <w:t xml:space="preserve">will be responsible for </w:t>
      </w:r>
      <w:r w:rsidR="00FF0613" w:rsidRPr="008E6705">
        <w:rPr>
          <w:rFonts w:asciiTheme="majorHAnsi" w:eastAsia="Calibri" w:hAnsiTheme="majorHAnsi" w:cstheme="majorHAnsi"/>
          <w:color w:val="000000"/>
        </w:rPr>
        <w:t xml:space="preserve">completing any state requirements necessary for certification in their program area(s). </w:t>
      </w:r>
    </w:p>
    <w:p w14:paraId="6A47BDDD" w14:textId="7FB41A01" w:rsidR="00FF0613" w:rsidRPr="008E6705" w:rsidRDefault="00FF061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color w:val="000000"/>
        </w:rPr>
      </w:pPr>
      <w:r w:rsidRPr="008E6705">
        <w:rPr>
          <w:rFonts w:asciiTheme="majorHAnsi" w:eastAsia="Calibri" w:hAnsiTheme="majorHAnsi" w:cstheme="majorHAnsi"/>
          <w:color w:val="000000"/>
        </w:rPr>
        <w:br w:type="page"/>
      </w:r>
    </w:p>
    <w:p w14:paraId="3C598EEE" w14:textId="77777777" w:rsidR="0072600F" w:rsidRDefault="0072600F" w:rsidP="0072600F">
      <w:pPr>
        <w:ind w:left="0" w:hanging="2"/>
        <w:jc w:val="center"/>
        <w:rPr>
          <w:rFonts w:ascii="Arial" w:hAnsi="Arial" w:cs="Arial"/>
          <w:b/>
          <w:bCs/>
          <w:position w:val="0"/>
        </w:rPr>
      </w:pPr>
      <w:r>
        <w:rPr>
          <w:rFonts w:ascii="Arial" w:hAnsi="Arial" w:cs="Arial"/>
          <w:b/>
          <w:bCs/>
        </w:rPr>
        <w:lastRenderedPageBreak/>
        <w:t>SIGNATURES</w:t>
      </w:r>
    </w:p>
    <w:p w14:paraId="52CD2158" w14:textId="77777777" w:rsidR="0072600F" w:rsidRDefault="0072600F" w:rsidP="0072600F">
      <w:pPr>
        <w:ind w:left="0" w:hanging="2"/>
        <w:jc w:val="center"/>
        <w:rPr>
          <w:rFonts w:ascii="Arial" w:hAnsi="Arial" w:cs="Arial"/>
          <w:b/>
          <w:bCs/>
        </w:rPr>
      </w:pPr>
    </w:p>
    <w:p w14:paraId="2285017D" w14:textId="77777777" w:rsidR="0072600F" w:rsidRDefault="0072600F" w:rsidP="0072600F">
      <w:pPr>
        <w:pBdr>
          <w:bottom w:val="single" w:sz="12" w:space="1" w:color="auto"/>
        </w:pBdr>
        <w:ind w:left="0" w:hanging="2"/>
        <w:rPr>
          <w:rFonts w:ascii="Arial" w:hAnsi="Arial" w:cs="Arial"/>
        </w:rPr>
      </w:pPr>
    </w:p>
    <w:p w14:paraId="6396EE0D" w14:textId="77777777" w:rsidR="0072600F" w:rsidRDefault="0072600F" w:rsidP="0072600F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School District Superintendent                                                  Date</w:t>
      </w:r>
    </w:p>
    <w:p w14:paraId="30375A2A" w14:textId="77777777" w:rsidR="0072600F" w:rsidRDefault="0072600F" w:rsidP="0072600F">
      <w:pPr>
        <w:ind w:left="0" w:hanging="2"/>
        <w:rPr>
          <w:rFonts w:ascii="Arial" w:hAnsi="Arial" w:cs="Arial"/>
        </w:rPr>
      </w:pPr>
    </w:p>
    <w:p w14:paraId="568AD73F" w14:textId="77777777" w:rsidR="0072600F" w:rsidRDefault="0072600F" w:rsidP="0072600F">
      <w:pPr>
        <w:ind w:left="0" w:hanging="2"/>
        <w:rPr>
          <w:rFonts w:ascii="Arial" w:hAnsi="Arial" w:cs="Arial"/>
        </w:rPr>
      </w:pPr>
    </w:p>
    <w:p w14:paraId="27706B7F" w14:textId="77777777" w:rsidR="0072600F" w:rsidRDefault="0072600F" w:rsidP="0072600F">
      <w:pPr>
        <w:pBdr>
          <w:bottom w:val="single" w:sz="12" w:space="1" w:color="auto"/>
        </w:pBdr>
        <w:ind w:left="0" w:hanging="2"/>
        <w:rPr>
          <w:rFonts w:ascii="Arial" w:hAnsi="Arial" w:cs="Arial"/>
        </w:rPr>
      </w:pPr>
    </w:p>
    <w:p w14:paraId="1ED8B849" w14:textId="77777777" w:rsidR="0072600F" w:rsidRDefault="0072600F" w:rsidP="0072600F">
      <w:pPr>
        <w:ind w:left="0" w:hanging="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Ginni</w:t>
      </w:r>
      <w:proofErr w:type="spellEnd"/>
      <w:r>
        <w:rPr>
          <w:rFonts w:ascii="Arial" w:hAnsi="Arial" w:cs="Arial"/>
        </w:rPr>
        <w:t xml:space="preserve"> Fair, Dean                                                                         Date</w:t>
      </w:r>
    </w:p>
    <w:p w14:paraId="7B22977E" w14:textId="77777777" w:rsidR="0072600F" w:rsidRDefault="0072600F" w:rsidP="0072600F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NKU College of Education</w:t>
      </w:r>
    </w:p>
    <w:p w14:paraId="791AA7D8" w14:textId="77777777" w:rsidR="0072600F" w:rsidRDefault="0072600F" w:rsidP="0072600F">
      <w:pPr>
        <w:ind w:left="0" w:hanging="2"/>
        <w:rPr>
          <w:rFonts w:ascii="Arial" w:hAnsi="Arial" w:cs="Arial"/>
        </w:rPr>
      </w:pPr>
    </w:p>
    <w:p w14:paraId="0EA5F90A" w14:textId="77777777" w:rsidR="0072600F" w:rsidRDefault="0072600F" w:rsidP="0072600F">
      <w:pPr>
        <w:ind w:left="0" w:hanging="2"/>
        <w:rPr>
          <w:rFonts w:ascii="Arial" w:hAnsi="Arial" w:cs="Arial"/>
        </w:rPr>
      </w:pPr>
    </w:p>
    <w:p w14:paraId="104FB9F2" w14:textId="77777777" w:rsidR="0072600F" w:rsidRDefault="0072600F" w:rsidP="0072600F">
      <w:pPr>
        <w:pBdr>
          <w:bottom w:val="single" w:sz="12" w:space="1" w:color="auto"/>
        </w:pBdr>
        <w:ind w:left="0" w:hanging="2"/>
        <w:rPr>
          <w:rFonts w:ascii="Arial" w:hAnsi="Arial" w:cs="Arial"/>
        </w:rPr>
      </w:pPr>
    </w:p>
    <w:p w14:paraId="5D9D2D10" w14:textId="77777777" w:rsidR="0072600F" w:rsidRDefault="0072600F" w:rsidP="0072600F">
      <w:pPr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Diana McGill, NKU Provost &amp; Executive VP                               Date</w:t>
      </w:r>
    </w:p>
    <w:p w14:paraId="3B5686A9" w14:textId="77777777" w:rsidR="00964B48" w:rsidRPr="008E6705" w:rsidRDefault="00964B48" w:rsidP="00FF061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right="576" w:hanging="2"/>
        <w:rPr>
          <w:rFonts w:asciiTheme="majorHAnsi" w:eastAsia="Calibri" w:hAnsiTheme="majorHAnsi" w:cstheme="majorHAnsi"/>
          <w:color w:val="000000"/>
        </w:rPr>
      </w:pPr>
    </w:p>
    <w:p w14:paraId="3DD87D4C" w14:textId="49FD2975" w:rsidR="00B76010" w:rsidRPr="00B76010" w:rsidRDefault="00B76010" w:rsidP="00B76010">
      <w:pPr>
        <w:ind w:leftChars="0" w:left="0" w:right="576" w:firstLineChars="0" w:firstLine="0"/>
        <w:rPr>
          <w:rFonts w:asciiTheme="majorHAnsi" w:eastAsia="Calibri" w:hAnsiTheme="majorHAnsi" w:cstheme="majorHAnsi"/>
        </w:rPr>
      </w:pP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  <w:r w:rsidRPr="00B76010">
        <w:rPr>
          <w:rFonts w:asciiTheme="majorHAnsi" w:eastAsia="Calibri" w:hAnsiTheme="majorHAnsi" w:cstheme="majorHAnsi"/>
        </w:rPr>
        <w:softHyphen/>
      </w:r>
    </w:p>
    <w:p w14:paraId="2F19E3C3" w14:textId="740C9DE1" w:rsidR="00724145" w:rsidRPr="008E6705" w:rsidRDefault="00724145" w:rsidP="00130678">
      <w:pPr>
        <w:ind w:leftChars="0" w:left="0" w:right="576" w:firstLineChars="0" w:firstLine="0"/>
        <w:rPr>
          <w:rFonts w:asciiTheme="majorHAnsi" w:eastAsia="Calibri" w:hAnsiTheme="majorHAnsi" w:cstheme="majorHAnsi"/>
        </w:rPr>
      </w:pPr>
    </w:p>
    <w:sectPr w:rsidR="00724145" w:rsidRPr="008E6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864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33F8" w14:textId="77777777" w:rsidR="008E7DCA" w:rsidRDefault="008E7DCA">
      <w:pPr>
        <w:spacing w:line="240" w:lineRule="auto"/>
        <w:ind w:left="0" w:hanging="2"/>
      </w:pPr>
      <w:r>
        <w:separator/>
      </w:r>
    </w:p>
  </w:endnote>
  <w:endnote w:type="continuationSeparator" w:id="0">
    <w:p w14:paraId="4A08EAC7" w14:textId="77777777" w:rsidR="008E7DCA" w:rsidRDefault="008E7D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C40D" w14:textId="77777777" w:rsidR="00C855E8" w:rsidRDefault="00C855E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4FD0" w14:textId="77777777" w:rsidR="00964B48" w:rsidRDefault="00210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36"/>
      </w:tabs>
      <w:spacing w:line="240" w:lineRule="auto"/>
      <w:ind w:left="0" w:hanging="2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Northern Kentucky University is an equal opportunity institution.</w:t>
    </w:r>
    <w:r>
      <w:rPr>
        <w:i/>
        <w:color w:val="000000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A7E8FE" wp14:editId="4FA20AA0">
              <wp:simplePos x="0" y="0"/>
              <wp:positionH relativeFrom="column">
                <wp:posOffset>4356100</wp:posOffset>
              </wp:positionH>
              <wp:positionV relativeFrom="paragraph">
                <wp:posOffset>-12699</wp:posOffset>
              </wp:positionV>
              <wp:extent cx="2190750" cy="30480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5388" y="3632363"/>
                        <a:ext cx="21812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539383" w14:textId="77777777" w:rsidR="00964B48" w:rsidRDefault="00210DB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 CAEP ACCREDITED INSTITUTION</w:t>
                          </w:r>
                        </w:p>
                        <w:p w14:paraId="704EB685" w14:textId="77777777" w:rsidR="00964B48" w:rsidRDefault="00964B4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rect w14:anchorId="07A7E8FE" id="Rectangle 1027" o:spid="_x0000_s1026" style="position:absolute;margin-left:343pt;margin-top:-1pt;width:172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" stroked="f">
              <v:textbox inset="2.53958mm,1.2694mm,2.53958mm,1.2694mm">
                <w:txbxContent>
                  <w:p w14:paraId="1B539383" w14:textId="77777777" w:rsidR="00964B48" w:rsidRDefault="00210DB9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 CAEP ACCREDITED INSTITUTION</w:t>
                    </w:r>
                  </w:p>
                  <w:p w14:paraId="704EB685" w14:textId="77777777" w:rsidR="00964B48" w:rsidRDefault="00964B4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6FB9" w14:textId="77777777" w:rsidR="00C855E8" w:rsidRDefault="00C855E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7F1C" w14:textId="77777777" w:rsidR="008E7DCA" w:rsidRDefault="008E7DCA">
      <w:pPr>
        <w:spacing w:line="240" w:lineRule="auto"/>
        <w:ind w:left="0" w:hanging="2"/>
      </w:pPr>
      <w:r>
        <w:separator/>
      </w:r>
    </w:p>
  </w:footnote>
  <w:footnote w:type="continuationSeparator" w:id="0">
    <w:p w14:paraId="52D63038" w14:textId="77777777" w:rsidR="008E7DCA" w:rsidRDefault="008E7D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1C82" w14:textId="1B3D7F0E" w:rsidR="00C855E8" w:rsidRDefault="00C855E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282C" w14:textId="214006B7" w:rsidR="00C855E8" w:rsidRDefault="00C855E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0262" w14:textId="4E1F20E3" w:rsidR="00C855E8" w:rsidRDefault="00C855E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5AD"/>
    <w:multiLevelType w:val="multilevel"/>
    <w:tmpl w:val="8FEA91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E61D75"/>
    <w:multiLevelType w:val="multilevel"/>
    <w:tmpl w:val="6D20E0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5C3866"/>
    <w:multiLevelType w:val="hybridMultilevel"/>
    <w:tmpl w:val="9CF61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76C9"/>
    <w:multiLevelType w:val="multilevel"/>
    <w:tmpl w:val="BF40A910"/>
    <w:lvl w:ilvl="0">
      <w:start w:val="1"/>
      <w:numFmt w:val="lowerLetter"/>
      <w:lvlText w:val="%1)"/>
      <w:lvlJc w:val="left"/>
      <w:pPr>
        <w:ind w:left="72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" w15:restartNumberingAfterBreak="0">
    <w:nsid w:val="78C45235"/>
    <w:multiLevelType w:val="hybridMultilevel"/>
    <w:tmpl w:val="E180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48"/>
    <w:rsid w:val="0004443A"/>
    <w:rsid w:val="000A3EE6"/>
    <w:rsid w:val="000B0A7D"/>
    <w:rsid w:val="000C07AB"/>
    <w:rsid w:val="000F7F90"/>
    <w:rsid w:val="00130678"/>
    <w:rsid w:val="0015709E"/>
    <w:rsid w:val="00160BB8"/>
    <w:rsid w:val="001A3C2C"/>
    <w:rsid w:val="001C6A53"/>
    <w:rsid w:val="001D73D2"/>
    <w:rsid w:val="00210DB9"/>
    <w:rsid w:val="00234A49"/>
    <w:rsid w:val="002F4C7E"/>
    <w:rsid w:val="00354636"/>
    <w:rsid w:val="003741DE"/>
    <w:rsid w:val="00384F5C"/>
    <w:rsid w:val="003C33F1"/>
    <w:rsid w:val="00422428"/>
    <w:rsid w:val="004507ED"/>
    <w:rsid w:val="0046752A"/>
    <w:rsid w:val="004A6C88"/>
    <w:rsid w:val="004B059D"/>
    <w:rsid w:val="005B7CBE"/>
    <w:rsid w:val="0064117B"/>
    <w:rsid w:val="006C5DA1"/>
    <w:rsid w:val="007151A6"/>
    <w:rsid w:val="00724145"/>
    <w:rsid w:val="0072600F"/>
    <w:rsid w:val="007B5F9A"/>
    <w:rsid w:val="008878FA"/>
    <w:rsid w:val="008A6673"/>
    <w:rsid w:val="008E6705"/>
    <w:rsid w:val="008E719C"/>
    <w:rsid w:val="008E7DCA"/>
    <w:rsid w:val="00952AF7"/>
    <w:rsid w:val="00964B48"/>
    <w:rsid w:val="009B221B"/>
    <w:rsid w:val="009C20E1"/>
    <w:rsid w:val="00A83280"/>
    <w:rsid w:val="00AA0312"/>
    <w:rsid w:val="00AB08A3"/>
    <w:rsid w:val="00AC2DC9"/>
    <w:rsid w:val="00AE5302"/>
    <w:rsid w:val="00B01EB4"/>
    <w:rsid w:val="00B12CE4"/>
    <w:rsid w:val="00B27D43"/>
    <w:rsid w:val="00B3711D"/>
    <w:rsid w:val="00B47B41"/>
    <w:rsid w:val="00B76010"/>
    <w:rsid w:val="00B90B6A"/>
    <w:rsid w:val="00B96115"/>
    <w:rsid w:val="00B97960"/>
    <w:rsid w:val="00BB082C"/>
    <w:rsid w:val="00BC3843"/>
    <w:rsid w:val="00C72A86"/>
    <w:rsid w:val="00C82392"/>
    <w:rsid w:val="00C855E8"/>
    <w:rsid w:val="00CC77B1"/>
    <w:rsid w:val="00CF611F"/>
    <w:rsid w:val="00D167EA"/>
    <w:rsid w:val="00D9487D"/>
    <w:rsid w:val="00E51F52"/>
    <w:rsid w:val="00E54E0B"/>
    <w:rsid w:val="00E73213"/>
    <w:rsid w:val="00EA7474"/>
    <w:rsid w:val="00EC0658"/>
    <w:rsid w:val="00EE1F08"/>
    <w:rsid w:val="00FC5DA1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86E46"/>
  <w15:docId w15:val="{FC4086D3-CA63-4B6E-8199-B8188C1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NKU">
    <w:name w:val="NKU"/>
    <w:rPr>
      <w:rFonts w:ascii="Comic Sans MS" w:hAnsi="Comic Sans MS"/>
      <w:b w:val="0"/>
      <w:bCs w:val="0"/>
      <w:i w:val="0"/>
      <w:iCs w:val="0"/>
      <w:strike w:val="0"/>
      <w:color w:val="008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A747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887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8FA"/>
    <w:rPr>
      <w:position w:val="-1"/>
      <w:sz w:val="20"/>
      <w:szCs w:val="20"/>
    </w:rPr>
  </w:style>
  <w:style w:type="paragraph" w:styleId="Revision">
    <w:name w:val="Revision"/>
    <w:hidden/>
    <w:uiPriority w:val="99"/>
    <w:semiHidden/>
    <w:rsid w:val="00B76010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uZD/GTUyfFZMQXipsx9YnnaeA==">AMUW2mW9X5wGHWNWIJTir0I9UcZ+cryTV8Q1oma8MLfrs0v/kAKCBa+P3ovbzjQniSvDRmTFINdz7/i/HiJszioShnPFFy7vNUGBN2najiDPd27PuxD4QvdPYP+MG8CQeM/VYRPTpqdj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11358-1FEF-4D3A-BE1C-3E2C5E70E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40661-CD77-41F5-9242-27CDD0B31D0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94627f6b-45aa-4f11-bbeb-ed3626982268"/>
    <ds:schemaRef ds:uri="dba9d881-5f3a-40f9-a9a7-00e960d0e46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D2639C9-88E6-4883-BA83-601D4A14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couchj</dc:creator>
  <cp:lastModifiedBy>Fardo, Renee</cp:lastModifiedBy>
  <cp:revision>2</cp:revision>
  <cp:lastPrinted>2022-04-18T19:15:00Z</cp:lastPrinted>
  <dcterms:created xsi:type="dcterms:W3CDTF">2024-04-15T18:03:00Z</dcterms:created>
  <dcterms:modified xsi:type="dcterms:W3CDTF">2024-04-15T18:03:00Z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