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61881" w14:textId="31E42AD5" w:rsidR="000279D2" w:rsidRDefault="000279D2">
      <w:pPr>
        <w:widowControl w:val="0"/>
        <w:pBdr>
          <w:top w:val="nil"/>
          <w:left w:val="nil"/>
          <w:bottom w:val="nil"/>
          <w:right w:val="nil"/>
          <w:between w:val="nil"/>
        </w:pBdr>
        <w:spacing w:before="2" w:after="0" w:line="240" w:lineRule="auto"/>
        <w:rPr>
          <w:rFonts w:ascii="Times New Roman" w:eastAsia="Times New Roman" w:hAnsi="Times New Roman" w:cs="Times New Roman"/>
          <w:color w:val="000000"/>
          <w:sz w:val="11"/>
          <w:szCs w:val="11"/>
        </w:rPr>
      </w:pPr>
    </w:p>
    <w:p w14:paraId="18761882" w14:textId="1D55BFB3" w:rsidR="000279D2" w:rsidRDefault="0019478D" w:rsidP="0026781B">
      <w:pPr>
        <w:spacing w:after="120"/>
        <w:jc w:val="center"/>
        <w:rPr>
          <w:b/>
          <w:sz w:val="44"/>
          <w:szCs w:val="44"/>
        </w:rPr>
      </w:pPr>
      <w:r>
        <w:rPr>
          <w:b/>
          <w:sz w:val="44"/>
          <w:szCs w:val="44"/>
        </w:rPr>
        <w:t>SBDM COUNCIL REPORTS 2023-2024</w:t>
      </w:r>
    </w:p>
    <w:p w14:paraId="18761883" w14:textId="4A2406C4" w:rsidR="000279D2" w:rsidRPr="0026781B" w:rsidRDefault="0019478D" w:rsidP="0026781B">
      <w:pPr>
        <w:spacing w:after="120" w:line="240" w:lineRule="auto"/>
        <w:ind w:left="360" w:hanging="360"/>
        <w:rPr>
          <w:color w:val="000000" w:themeColor="text1"/>
        </w:rPr>
      </w:pPr>
      <w:r w:rsidRPr="0026781B">
        <w:rPr>
          <w:b/>
          <w:color w:val="000000" w:themeColor="text1"/>
        </w:rPr>
        <w:t>School</w:t>
      </w:r>
      <w:r w:rsidRPr="0026781B">
        <w:rPr>
          <w:color w:val="000000" w:themeColor="text1"/>
        </w:rPr>
        <w:t xml:space="preserve">: </w:t>
      </w:r>
      <w:r w:rsidRPr="0026781B">
        <w:rPr>
          <w:b/>
          <w:color w:val="000000" w:themeColor="text1"/>
        </w:rPr>
        <w:t>Centerfield Elementary School</w:t>
      </w:r>
      <w:r w:rsidRPr="0026781B">
        <w:rPr>
          <w:b/>
          <w:color w:val="000000" w:themeColor="text1"/>
        </w:rPr>
        <w:tab/>
      </w:r>
    </w:p>
    <w:p w14:paraId="18761884" w14:textId="77777777" w:rsidR="000279D2" w:rsidRPr="0026781B" w:rsidRDefault="0019478D" w:rsidP="0026781B">
      <w:pPr>
        <w:spacing w:after="120" w:line="240" w:lineRule="auto"/>
        <w:ind w:left="360" w:hanging="360"/>
        <w:rPr>
          <w:b/>
          <w:color w:val="000000" w:themeColor="text1"/>
        </w:rPr>
      </w:pPr>
      <w:r w:rsidRPr="0026781B">
        <w:rPr>
          <w:b/>
          <w:color w:val="000000" w:themeColor="text1"/>
        </w:rPr>
        <w:t>SBDM Council Members</w:t>
      </w:r>
    </w:p>
    <w:p w14:paraId="18761885" w14:textId="72B34AE7" w:rsidR="000279D2" w:rsidRPr="0026781B" w:rsidRDefault="0019478D" w:rsidP="0026781B">
      <w:pPr>
        <w:pStyle w:val="ListParagraph"/>
        <w:numPr>
          <w:ilvl w:val="0"/>
          <w:numId w:val="5"/>
        </w:numPr>
        <w:spacing w:after="120" w:line="240" w:lineRule="auto"/>
        <w:rPr>
          <w:color w:val="000000" w:themeColor="text1"/>
        </w:rPr>
      </w:pPr>
      <w:r w:rsidRPr="0026781B">
        <w:rPr>
          <w:color w:val="000000" w:themeColor="text1"/>
        </w:rPr>
        <w:t xml:space="preserve">Parents: Meredith Lewis, Sam Zuege  </w:t>
      </w:r>
    </w:p>
    <w:p w14:paraId="18761886" w14:textId="56294779" w:rsidR="000279D2" w:rsidRPr="0026781B" w:rsidRDefault="0019478D" w:rsidP="0026781B">
      <w:pPr>
        <w:pStyle w:val="ListParagraph"/>
        <w:numPr>
          <w:ilvl w:val="0"/>
          <w:numId w:val="5"/>
        </w:numPr>
        <w:spacing w:after="120" w:line="240" w:lineRule="auto"/>
        <w:rPr>
          <w:color w:val="000000" w:themeColor="text1"/>
        </w:rPr>
      </w:pPr>
      <w:r w:rsidRPr="0026781B">
        <w:rPr>
          <w:color w:val="000000" w:themeColor="text1"/>
        </w:rPr>
        <w:t xml:space="preserve">Teachers: Jessica Buckley (K), Zamara Johnson (Intervention), Carrie Stephens (5th) </w:t>
      </w:r>
    </w:p>
    <w:p w14:paraId="18761887" w14:textId="3AADB768" w:rsidR="000279D2" w:rsidRPr="0026781B" w:rsidRDefault="0019478D" w:rsidP="0026781B">
      <w:pPr>
        <w:pStyle w:val="ListParagraph"/>
        <w:numPr>
          <w:ilvl w:val="0"/>
          <w:numId w:val="5"/>
        </w:numPr>
        <w:spacing w:after="120" w:line="240" w:lineRule="auto"/>
        <w:rPr>
          <w:color w:val="000000" w:themeColor="text1"/>
        </w:rPr>
      </w:pPr>
      <w:r w:rsidRPr="0026781B">
        <w:rPr>
          <w:color w:val="000000" w:themeColor="text1"/>
        </w:rPr>
        <w:t>Chair:  Krista Mornar, Principal</w:t>
      </w:r>
    </w:p>
    <w:p w14:paraId="18761888" w14:textId="77777777" w:rsidR="000279D2" w:rsidRPr="0026781B" w:rsidRDefault="0019478D" w:rsidP="0026781B">
      <w:pPr>
        <w:spacing w:after="120"/>
        <w:rPr>
          <w:bCs/>
          <w:color w:val="000000" w:themeColor="text1"/>
        </w:rPr>
      </w:pPr>
      <w:r w:rsidRPr="0026781B">
        <w:rPr>
          <w:b/>
          <w:color w:val="000000" w:themeColor="text1"/>
        </w:rPr>
        <w:t>Date of Presentation to the Board</w:t>
      </w:r>
      <w:r w:rsidRPr="0026781B">
        <w:rPr>
          <w:color w:val="000000" w:themeColor="text1"/>
        </w:rPr>
        <w:t xml:space="preserve">:  </w:t>
      </w:r>
      <w:r w:rsidRPr="0026781B">
        <w:rPr>
          <w:bCs/>
          <w:color w:val="000000" w:themeColor="text1"/>
        </w:rPr>
        <w:t xml:space="preserve">Monday, January 29, 2024 </w:t>
      </w:r>
    </w:p>
    <w:tbl>
      <w:tblPr>
        <w:tblStyle w:val="a"/>
        <w:tblW w:w="10800"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2" w:type="dxa"/>
          <w:left w:w="72" w:type="dxa"/>
          <w:bottom w:w="72" w:type="dxa"/>
          <w:right w:w="72" w:type="dxa"/>
        </w:tblCellMar>
        <w:tblLook w:val="0600" w:firstRow="0" w:lastRow="0" w:firstColumn="0" w:lastColumn="0" w:noHBand="1" w:noVBand="1"/>
      </w:tblPr>
      <w:tblGrid>
        <w:gridCol w:w="2955"/>
        <w:gridCol w:w="7845"/>
      </w:tblGrid>
      <w:tr w:rsidR="000279D2" w14:paraId="1876188A" w14:textId="77777777" w:rsidTr="0026781B">
        <w:trPr>
          <w:trHeight w:val="1044"/>
        </w:trPr>
        <w:tc>
          <w:tcPr>
            <w:tcW w:w="11595" w:type="dxa"/>
            <w:gridSpan w:val="2"/>
            <w:shd w:val="clear" w:color="auto" w:fill="auto"/>
            <w:tcMar>
              <w:top w:w="100" w:type="dxa"/>
              <w:left w:w="100" w:type="dxa"/>
              <w:bottom w:w="100" w:type="dxa"/>
              <w:right w:w="100" w:type="dxa"/>
            </w:tcMar>
          </w:tcPr>
          <w:p w14:paraId="18761889" w14:textId="6AF45B4F" w:rsidR="000279D2" w:rsidRPr="0026781B" w:rsidRDefault="0019478D">
            <w:pPr>
              <w:numPr>
                <w:ilvl w:val="0"/>
                <w:numId w:val="1"/>
              </w:numPr>
              <w:rPr>
                <w:b/>
                <w:color w:val="0070C0"/>
              </w:rPr>
            </w:pPr>
            <w:r w:rsidRPr="0026781B">
              <w:rPr>
                <w:b/>
                <w:color w:val="0070C0"/>
              </w:rPr>
              <w:t>Discuss the work you are doing in your building around core instruction. What would you like to highlight that is working well in your building? How are these efforts impacting student groups experiencing the achievement gap? All students?</w:t>
            </w:r>
          </w:p>
        </w:tc>
      </w:tr>
      <w:tr w:rsidR="000279D2" w14:paraId="18761894" w14:textId="77777777" w:rsidTr="0026781B">
        <w:tc>
          <w:tcPr>
            <w:tcW w:w="3165" w:type="dxa"/>
            <w:shd w:val="clear" w:color="auto" w:fill="auto"/>
            <w:tcMar>
              <w:top w:w="100" w:type="dxa"/>
              <w:left w:w="100" w:type="dxa"/>
              <w:bottom w:w="100" w:type="dxa"/>
              <w:right w:w="100" w:type="dxa"/>
            </w:tcMar>
          </w:tcPr>
          <w:p w14:paraId="1876188B" w14:textId="77777777" w:rsidR="000279D2" w:rsidRDefault="0019478D">
            <w:pPr>
              <w:widowControl w:val="0"/>
              <w:pBdr>
                <w:top w:val="nil"/>
                <w:left w:val="nil"/>
                <w:bottom w:val="nil"/>
                <w:right w:val="nil"/>
                <w:between w:val="nil"/>
              </w:pBdr>
              <w:spacing w:after="0" w:line="240" w:lineRule="auto"/>
            </w:pPr>
            <w:r>
              <w:rPr>
                <w:noProof/>
              </w:rPr>
              <w:drawing>
                <wp:inline distT="114300" distB="114300" distL="114300" distR="114300" wp14:anchorId="187618B2" wp14:editId="794367AF">
                  <wp:extent cx="1762125" cy="1109345"/>
                  <wp:effectExtent l="0" t="0" r="9525"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763099" cy="1109958"/>
                          </a:xfrm>
                          <a:prstGeom prst="rect">
                            <a:avLst/>
                          </a:prstGeom>
                          <a:ln/>
                        </pic:spPr>
                      </pic:pic>
                    </a:graphicData>
                  </a:graphic>
                </wp:inline>
              </w:drawing>
            </w:r>
          </w:p>
          <w:p w14:paraId="1876188C" w14:textId="77777777" w:rsidR="000279D2" w:rsidRDefault="0019478D">
            <w:pPr>
              <w:widowControl w:val="0"/>
              <w:spacing w:after="0" w:line="240" w:lineRule="auto"/>
            </w:pPr>
            <w:r>
              <w:rPr>
                <w:noProof/>
              </w:rPr>
              <w:drawing>
                <wp:inline distT="114300" distB="114300" distL="114300" distR="114300" wp14:anchorId="187618B4" wp14:editId="60A33B32">
                  <wp:extent cx="1752600" cy="2398174"/>
                  <wp:effectExtent l="0" t="0" r="0" b="2540"/>
                  <wp:docPr id="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a:stretch>
                            <a:fillRect/>
                          </a:stretch>
                        </pic:blipFill>
                        <pic:spPr>
                          <a:xfrm>
                            <a:off x="0" y="0"/>
                            <a:ext cx="1754117" cy="2400250"/>
                          </a:xfrm>
                          <a:prstGeom prst="rect">
                            <a:avLst/>
                          </a:prstGeom>
                          <a:ln/>
                        </pic:spPr>
                      </pic:pic>
                    </a:graphicData>
                  </a:graphic>
                </wp:inline>
              </w:drawing>
            </w:r>
          </w:p>
          <w:p w14:paraId="1876188D" w14:textId="77777777" w:rsidR="000279D2" w:rsidRDefault="000279D2">
            <w:pPr>
              <w:widowControl w:val="0"/>
              <w:spacing w:after="0" w:line="240" w:lineRule="auto"/>
            </w:pPr>
          </w:p>
          <w:p w14:paraId="1876188E" w14:textId="77777777" w:rsidR="000279D2" w:rsidRDefault="000279D2">
            <w:pPr>
              <w:widowControl w:val="0"/>
              <w:spacing w:after="0" w:line="240" w:lineRule="auto"/>
            </w:pPr>
          </w:p>
        </w:tc>
        <w:tc>
          <w:tcPr>
            <w:tcW w:w="8430" w:type="dxa"/>
            <w:shd w:val="clear" w:color="auto" w:fill="auto"/>
            <w:tcMar>
              <w:top w:w="100" w:type="dxa"/>
              <w:left w:w="100" w:type="dxa"/>
              <w:bottom w:w="100" w:type="dxa"/>
              <w:right w:w="100" w:type="dxa"/>
            </w:tcMar>
          </w:tcPr>
          <w:p w14:paraId="18761890" w14:textId="10777CC1" w:rsidR="000279D2" w:rsidRPr="0026781B" w:rsidRDefault="0019478D" w:rsidP="00A75C68">
            <w:pPr>
              <w:widowControl w:val="0"/>
              <w:pBdr>
                <w:top w:val="none" w:sz="0" w:space="0" w:color="CCCCCC"/>
                <w:left w:val="none" w:sz="0" w:space="0" w:color="CCCCCC"/>
                <w:bottom w:val="none" w:sz="0" w:space="0" w:color="CCCCCC"/>
                <w:right w:val="none" w:sz="0" w:space="0" w:color="CCCCCC"/>
                <w:between w:val="none" w:sz="0" w:space="0" w:color="CCCCCC"/>
              </w:pBdr>
              <w:spacing w:after="120" w:line="240" w:lineRule="auto"/>
              <w:rPr>
                <w:rFonts w:asciiTheme="majorHAnsi" w:eastAsia="Roboto" w:hAnsiTheme="majorHAnsi" w:cstheme="majorHAnsi"/>
              </w:rPr>
            </w:pPr>
            <w:r w:rsidRPr="0026781B">
              <w:rPr>
                <w:rFonts w:asciiTheme="majorHAnsi" w:eastAsia="Roboto" w:hAnsiTheme="majorHAnsi" w:cstheme="majorHAnsi"/>
                <w:b/>
              </w:rPr>
              <w:t xml:space="preserve">Engineering SUCCESS for Students - systems continue to support both students and staff!  </w:t>
            </w:r>
            <w:r w:rsidRPr="0026781B">
              <w:rPr>
                <w:rFonts w:asciiTheme="majorHAnsi" w:eastAsia="Roboto" w:hAnsiTheme="majorHAnsi" w:cstheme="majorHAnsi"/>
              </w:rPr>
              <w:t xml:space="preserve">Our work in Professional Learning Communities continues as teams work from their blueprints to provide quality, aligned core </w:t>
            </w:r>
            <w:proofErr w:type="gramStart"/>
            <w:r w:rsidRPr="0026781B">
              <w:rPr>
                <w:rFonts w:asciiTheme="majorHAnsi" w:eastAsia="Roboto" w:hAnsiTheme="majorHAnsi" w:cstheme="majorHAnsi"/>
              </w:rPr>
              <w:t>instruction</w:t>
            </w:r>
            <w:proofErr w:type="gramEnd"/>
            <w:r w:rsidRPr="0026781B">
              <w:rPr>
                <w:rFonts w:asciiTheme="majorHAnsi" w:eastAsia="Roboto" w:hAnsiTheme="majorHAnsi" w:cstheme="majorHAnsi"/>
              </w:rPr>
              <w:t xml:space="preserve"> and differentiate to meet the needs of their students.  Pre-build surveys (pre-assessments) help establish the pace and full scope of each project (unit). Progress meetings (common formatives and mid-unit data conversations) lead to adjustments and finished products (summative data in SchoolRunner) provide feedback that points to our build team’s success. Core 80 is still our </w:t>
            </w:r>
            <w:proofErr w:type="gramStart"/>
            <w:r w:rsidRPr="0026781B">
              <w:rPr>
                <w:rFonts w:asciiTheme="majorHAnsi" w:eastAsia="Roboto" w:hAnsiTheme="majorHAnsi" w:cstheme="majorHAnsi"/>
              </w:rPr>
              <w:t>ultimate goal</w:t>
            </w:r>
            <w:proofErr w:type="gramEnd"/>
            <w:r w:rsidRPr="0026781B">
              <w:rPr>
                <w:rFonts w:asciiTheme="majorHAnsi" w:eastAsia="Roboto" w:hAnsiTheme="majorHAnsi" w:cstheme="majorHAnsi"/>
              </w:rPr>
              <w:t>!  Keeping learning targets in reach of students and developing success criteria that promotes clarity of those targets for staff and students (elements of explicit instruction) are our big rocks for the year when it comes to instruction.</w:t>
            </w:r>
          </w:p>
          <w:p w14:paraId="18761892" w14:textId="5600724E" w:rsidR="000279D2" w:rsidRPr="00A75C68" w:rsidRDefault="0019478D" w:rsidP="00A75C68">
            <w:pPr>
              <w:widowControl w:val="0"/>
              <w:pBdr>
                <w:top w:val="none" w:sz="0" w:space="0" w:color="CCCCCC"/>
                <w:left w:val="none" w:sz="0" w:space="0" w:color="CCCCCC"/>
                <w:bottom w:val="none" w:sz="0" w:space="0" w:color="CCCCCC"/>
                <w:right w:val="none" w:sz="0" w:space="0" w:color="CCCCCC"/>
                <w:between w:val="none" w:sz="0" w:space="0" w:color="CCCCCC"/>
              </w:pBdr>
              <w:spacing w:after="120" w:line="240" w:lineRule="auto"/>
              <w:rPr>
                <w:rFonts w:asciiTheme="majorHAnsi" w:eastAsia="Roboto" w:hAnsiTheme="majorHAnsi" w:cstheme="majorHAnsi"/>
              </w:rPr>
            </w:pPr>
            <w:r w:rsidRPr="0026781B">
              <w:rPr>
                <w:rFonts w:asciiTheme="majorHAnsi" w:eastAsia="Roboto" w:hAnsiTheme="majorHAnsi" w:cstheme="majorHAnsi"/>
                <w:b/>
              </w:rPr>
              <w:t xml:space="preserve">We are </w:t>
            </w:r>
            <w:proofErr w:type="spellStart"/>
            <w:r w:rsidRPr="0026781B">
              <w:rPr>
                <w:rFonts w:asciiTheme="majorHAnsi" w:eastAsia="Roboto" w:hAnsiTheme="majorHAnsi" w:cstheme="majorHAnsi"/>
                <w:b/>
              </w:rPr>
              <w:t>iReady</w:t>
            </w:r>
            <w:proofErr w:type="spellEnd"/>
            <w:r w:rsidRPr="0026781B">
              <w:rPr>
                <w:rFonts w:asciiTheme="majorHAnsi" w:eastAsia="Roboto" w:hAnsiTheme="majorHAnsi" w:cstheme="majorHAnsi"/>
                <w:b/>
              </w:rPr>
              <w:t xml:space="preserve"> apprentices - learning how to utilize this new screener and maximize it as a personalized learning tool.  </w:t>
            </w:r>
            <w:r w:rsidRPr="0026781B">
              <w:rPr>
                <w:rFonts w:asciiTheme="majorHAnsi" w:eastAsia="Roboto" w:hAnsiTheme="majorHAnsi" w:cstheme="majorHAnsi"/>
              </w:rPr>
              <w:t xml:space="preserve">With our goal of one year’s growth in one year’s time for all students and accelerated growth for students below benchmark, we are excited about the more dynamic reporting capabilities of </w:t>
            </w:r>
            <w:proofErr w:type="spellStart"/>
            <w:r w:rsidRPr="0026781B">
              <w:rPr>
                <w:rFonts w:asciiTheme="majorHAnsi" w:eastAsia="Roboto" w:hAnsiTheme="majorHAnsi" w:cstheme="majorHAnsi"/>
              </w:rPr>
              <w:t>iReady</w:t>
            </w:r>
            <w:proofErr w:type="spellEnd"/>
            <w:r w:rsidRPr="0026781B">
              <w:rPr>
                <w:rFonts w:asciiTheme="majorHAnsi" w:eastAsia="Roboto" w:hAnsiTheme="majorHAnsi" w:cstheme="majorHAnsi"/>
              </w:rPr>
              <w:t>. Winter Data indicates a repeat (achieving typical growth) or increase (achieving stretch growth) of Proficiency in Reading and Math scores.  Teachers will get more professional development this month on how to maximize the personalized learning pathway.</w:t>
            </w:r>
          </w:p>
          <w:p w14:paraId="18761893" w14:textId="77777777" w:rsidR="000279D2" w:rsidRDefault="0019478D">
            <w:pPr>
              <w:widowControl w:val="0"/>
              <w:pBdr>
                <w:top w:val="none" w:sz="0" w:space="0" w:color="CCCCCC"/>
                <w:left w:val="none" w:sz="0" w:space="0" w:color="CCCCCC"/>
                <w:bottom w:val="none" w:sz="0" w:space="0" w:color="CCCCCC"/>
                <w:right w:val="none" w:sz="0" w:space="0" w:color="CCCCCC"/>
                <w:between w:val="none" w:sz="0" w:space="0" w:color="CCCCCC"/>
              </w:pBdr>
              <w:spacing w:after="0" w:line="240" w:lineRule="auto"/>
            </w:pPr>
            <w:r w:rsidRPr="0026781B">
              <w:rPr>
                <w:rFonts w:asciiTheme="majorHAnsi" w:eastAsia="Roboto" w:hAnsiTheme="majorHAnsi" w:cstheme="majorHAnsi"/>
                <w:b/>
              </w:rPr>
              <w:t>Sharpening the Saw</w:t>
            </w:r>
            <w:r w:rsidRPr="0026781B">
              <w:rPr>
                <w:rFonts w:asciiTheme="majorHAnsi" w:eastAsia="Roboto" w:hAnsiTheme="majorHAnsi" w:cstheme="majorHAnsi"/>
              </w:rPr>
              <w:t xml:space="preserve"> - We remain committed to the whole child and the whole adult at Centerfield! The Leader in Me and </w:t>
            </w:r>
            <w:proofErr w:type="spellStart"/>
            <w:r w:rsidRPr="0026781B">
              <w:rPr>
                <w:rFonts w:asciiTheme="majorHAnsi" w:eastAsia="Roboto" w:hAnsiTheme="majorHAnsi" w:cstheme="majorHAnsi"/>
              </w:rPr>
              <w:t>PurposeFull</w:t>
            </w:r>
            <w:proofErr w:type="spellEnd"/>
            <w:r w:rsidRPr="0026781B">
              <w:rPr>
                <w:rFonts w:asciiTheme="majorHAnsi" w:eastAsia="Roboto" w:hAnsiTheme="majorHAnsi" w:cstheme="majorHAnsi"/>
              </w:rPr>
              <w:t xml:space="preserve"> People guide our work to help every individual develop </w:t>
            </w:r>
            <w:proofErr w:type="gramStart"/>
            <w:r w:rsidRPr="0026781B">
              <w:rPr>
                <w:rFonts w:asciiTheme="majorHAnsi" w:eastAsia="Roboto" w:hAnsiTheme="majorHAnsi" w:cstheme="majorHAnsi"/>
              </w:rPr>
              <w:t>in regards to</w:t>
            </w:r>
            <w:proofErr w:type="gramEnd"/>
            <w:r w:rsidRPr="0026781B">
              <w:rPr>
                <w:rFonts w:asciiTheme="majorHAnsi" w:eastAsia="Roboto" w:hAnsiTheme="majorHAnsi" w:cstheme="majorHAnsi"/>
              </w:rPr>
              <w:t xml:space="preserve"> development and wellness.  Staff engage weekly in Wellness Wednesday activities and students are empowered to grow as leaders, learners and kind citizens through goal setting/progress tracking, direct lessons in leadership and character development, opportunities for schoolwide jobs, and sharing their voice through our student advisory council.  We continue to rely on our Mental Health Consultant, Counselor and School Psychologist in planning support for our most vulnerable wildcats.</w:t>
            </w:r>
          </w:p>
        </w:tc>
      </w:tr>
    </w:tbl>
    <w:p w14:paraId="18761895" w14:textId="77777777" w:rsidR="000279D2" w:rsidRDefault="000279D2">
      <w:pPr>
        <w:pBdr>
          <w:top w:val="nil"/>
          <w:left w:val="nil"/>
          <w:bottom w:val="nil"/>
          <w:right w:val="nil"/>
          <w:between w:val="nil"/>
        </w:pBdr>
      </w:pPr>
    </w:p>
    <w:p w14:paraId="6D2931E7" w14:textId="77777777" w:rsidR="0026781B" w:rsidRDefault="0026781B">
      <w:pPr>
        <w:pBdr>
          <w:top w:val="nil"/>
          <w:left w:val="nil"/>
          <w:bottom w:val="nil"/>
          <w:right w:val="nil"/>
          <w:between w:val="nil"/>
        </w:pBdr>
      </w:pPr>
    </w:p>
    <w:p w14:paraId="49D75E82" w14:textId="77777777" w:rsidR="00A75C68" w:rsidRDefault="00A75C68">
      <w:pPr>
        <w:pBdr>
          <w:top w:val="nil"/>
          <w:left w:val="nil"/>
          <w:bottom w:val="nil"/>
          <w:right w:val="nil"/>
          <w:between w:val="nil"/>
        </w:pBdr>
      </w:pPr>
    </w:p>
    <w:tbl>
      <w:tblPr>
        <w:tblStyle w:val="a0"/>
        <w:tblW w:w="10800"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54"/>
        <w:gridCol w:w="7746"/>
      </w:tblGrid>
      <w:tr w:rsidR="000279D2" w14:paraId="18761897" w14:textId="77777777" w:rsidTr="0026781B">
        <w:trPr>
          <w:trHeight w:val="420"/>
        </w:trPr>
        <w:tc>
          <w:tcPr>
            <w:tcW w:w="11370" w:type="dxa"/>
            <w:gridSpan w:val="2"/>
            <w:shd w:val="clear" w:color="auto" w:fill="auto"/>
            <w:tcMar>
              <w:top w:w="100" w:type="dxa"/>
              <w:left w:w="100" w:type="dxa"/>
              <w:bottom w:w="100" w:type="dxa"/>
              <w:right w:w="100" w:type="dxa"/>
            </w:tcMar>
          </w:tcPr>
          <w:p w14:paraId="18761896" w14:textId="77777777" w:rsidR="000279D2" w:rsidRPr="0026781B" w:rsidRDefault="0019478D">
            <w:pPr>
              <w:numPr>
                <w:ilvl w:val="0"/>
                <w:numId w:val="1"/>
              </w:numPr>
              <w:rPr>
                <w:b/>
                <w:color w:val="0070C0"/>
              </w:rPr>
            </w:pPr>
            <w:r w:rsidRPr="0026781B">
              <w:rPr>
                <w:b/>
                <w:color w:val="0070C0"/>
              </w:rPr>
              <w:t xml:space="preserve">Based on the needs of your school, what priority areas have you identified? How will you work on these priority areas this year and how will you measure progress over time? </w:t>
            </w:r>
          </w:p>
        </w:tc>
      </w:tr>
      <w:tr w:rsidR="000279D2" w14:paraId="187618A1" w14:textId="77777777" w:rsidTr="0026781B">
        <w:tc>
          <w:tcPr>
            <w:tcW w:w="3210" w:type="dxa"/>
            <w:shd w:val="clear" w:color="auto" w:fill="auto"/>
            <w:tcMar>
              <w:top w:w="100" w:type="dxa"/>
              <w:left w:w="100" w:type="dxa"/>
              <w:bottom w:w="100" w:type="dxa"/>
              <w:right w:w="100" w:type="dxa"/>
            </w:tcMar>
          </w:tcPr>
          <w:p w14:paraId="18761898" w14:textId="77777777" w:rsidR="000279D2" w:rsidRDefault="0019478D">
            <w:pPr>
              <w:widowControl w:val="0"/>
              <w:spacing w:after="0" w:line="240" w:lineRule="auto"/>
            </w:pPr>
            <w:r>
              <w:rPr>
                <w:noProof/>
              </w:rPr>
              <w:drawing>
                <wp:inline distT="114300" distB="114300" distL="114300" distR="114300" wp14:anchorId="187618B6" wp14:editId="1B2AD67C">
                  <wp:extent cx="1828800" cy="1554285"/>
                  <wp:effectExtent l="0" t="0" r="0" b="8255"/>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1832863" cy="1557738"/>
                          </a:xfrm>
                          <a:prstGeom prst="rect">
                            <a:avLst/>
                          </a:prstGeom>
                          <a:ln/>
                        </pic:spPr>
                      </pic:pic>
                    </a:graphicData>
                  </a:graphic>
                </wp:inline>
              </w:drawing>
            </w:r>
          </w:p>
          <w:p w14:paraId="18761899" w14:textId="77777777" w:rsidR="000279D2" w:rsidRDefault="000279D2">
            <w:pPr>
              <w:widowControl w:val="0"/>
              <w:pBdr>
                <w:top w:val="nil"/>
                <w:left w:val="nil"/>
                <w:bottom w:val="nil"/>
                <w:right w:val="nil"/>
                <w:between w:val="nil"/>
              </w:pBdr>
              <w:spacing w:after="0" w:line="240" w:lineRule="auto"/>
            </w:pPr>
          </w:p>
        </w:tc>
        <w:tc>
          <w:tcPr>
            <w:tcW w:w="8160" w:type="dxa"/>
            <w:shd w:val="clear" w:color="auto" w:fill="auto"/>
            <w:tcMar>
              <w:top w:w="100" w:type="dxa"/>
              <w:left w:w="100" w:type="dxa"/>
              <w:bottom w:w="100" w:type="dxa"/>
              <w:right w:w="100" w:type="dxa"/>
            </w:tcMar>
          </w:tcPr>
          <w:p w14:paraId="1876189B" w14:textId="4AB27720" w:rsidR="000279D2" w:rsidRPr="0026781B" w:rsidRDefault="0019478D">
            <w:pPr>
              <w:widowControl w:val="0"/>
              <w:spacing w:after="0" w:line="240" w:lineRule="auto"/>
              <w:rPr>
                <w:rFonts w:asciiTheme="majorHAnsi" w:eastAsia="Roboto" w:hAnsiTheme="majorHAnsi" w:cstheme="majorHAnsi"/>
                <w:b/>
              </w:rPr>
            </w:pPr>
            <w:r w:rsidRPr="0026781B">
              <w:rPr>
                <w:rFonts w:asciiTheme="majorHAnsi" w:eastAsia="Roboto" w:hAnsiTheme="majorHAnsi" w:cstheme="majorHAnsi"/>
                <w:b/>
              </w:rPr>
              <w:t>Priority 1 - Students with IEPs continue to have a distinct Achievement GAP in all content areas.</w:t>
            </w:r>
          </w:p>
          <w:p w14:paraId="1876189D" w14:textId="3CF29C8C" w:rsidR="000279D2" w:rsidRPr="0026781B" w:rsidRDefault="0019478D" w:rsidP="00A75C68">
            <w:pPr>
              <w:widowControl w:val="0"/>
              <w:pBdr>
                <w:top w:val="nil"/>
                <w:left w:val="nil"/>
                <w:bottom w:val="nil"/>
                <w:right w:val="nil"/>
                <w:between w:val="nil"/>
              </w:pBdr>
              <w:spacing w:after="120" w:line="240" w:lineRule="auto"/>
              <w:rPr>
                <w:rFonts w:asciiTheme="majorHAnsi" w:eastAsia="Roboto" w:hAnsiTheme="majorHAnsi" w:cstheme="majorHAnsi"/>
              </w:rPr>
            </w:pPr>
            <w:r w:rsidRPr="0026781B">
              <w:rPr>
                <w:rFonts w:asciiTheme="majorHAnsi" w:eastAsia="Roboto" w:hAnsiTheme="majorHAnsi" w:cstheme="majorHAnsi"/>
              </w:rPr>
              <w:t xml:space="preserve">Our response:  </w:t>
            </w:r>
            <w:r w:rsidRPr="0026781B">
              <w:rPr>
                <w:rFonts w:asciiTheme="majorHAnsi" w:eastAsia="Roboto" w:hAnsiTheme="majorHAnsi" w:cstheme="majorHAnsi"/>
                <w:b/>
                <w:i/>
              </w:rPr>
              <w:t xml:space="preserve">Develop specialists, not just “General Contractors” in our Interventionists and LBD Teachers.  </w:t>
            </w:r>
            <w:r w:rsidRPr="0026781B">
              <w:rPr>
                <w:rFonts w:asciiTheme="majorHAnsi" w:eastAsia="Roboto" w:hAnsiTheme="majorHAnsi" w:cstheme="majorHAnsi"/>
              </w:rPr>
              <w:t xml:space="preserve">Our CSIP activities include pursuing high leverage professional development opportunities in literacy and mathematics, further developing our co-teach teams through cohort learning model that incorporates ongoing learning, feedback and support to increase our effectiveness, monitoring progress of targeted student groups in core instruction through SchoolRunner, and maximizing a multi-disciplinary team approach to student progress in LBD programming (similar to “core team” structure for highly structure classrooms).  The addition of a full-time school psychologist on our staff has provided a valuable voice during these </w:t>
            </w:r>
            <w:r w:rsidR="00A75C68" w:rsidRPr="0026781B">
              <w:rPr>
                <w:rFonts w:asciiTheme="majorHAnsi" w:eastAsia="Roboto" w:hAnsiTheme="majorHAnsi" w:cstheme="majorHAnsi"/>
              </w:rPr>
              <w:t>problem-solving</w:t>
            </w:r>
            <w:r w:rsidRPr="0026781B">
              <w:rPr>
                <w:rFonts w:asciiTheme="majorHAnsi" w:eastAsia="Roboto" w:hAnsiTheme="majorHAnsi" w:cstheme="majorHAnsi"/>
              </w:rPr>
              <w:t xml:space="preserve"> conversations.</w:t>
            </w:r>
          </w:p>
          <w:p w14:paraId="1876189F" w14:textId="3A5C5D0F" w:rsidR="000279D2" w:rsidRPr="0026781B" w:rsidRDefault="0019478D">
            <w:pPr>
              <w:widowControl w:val="0"/>
              <w:pBdr>
                <w:top w:val="nil"/>
                <w:left w:val="nil"/>
                <w:bottom w:val="nil"/>
                <w:right w:val="nil"/>
                <w:between w:val="nil"/>
              </w:pBdr>
              <w:spacing w:after="0" w:line="240" w:lineRule="auto"/>
              <w:rPr>
                <w:rFonts w:asciiTheme="majorHAnsi" w:eastAsia="Roboto" w:hAnsiTheme="majorHAnsi" w:cstheme="majorHAnsi"/>
                <w:b/>
              </w:rPr>
            </w:pPr>
            <w:r w:rsidRPr="0026781B">
              <w:rPr>
                <w:rFonts w:asciiTheme="majorHAnsi" w:eastAsia="Roboto" w:hAnsiTheme="majorHAnsi" w:cstheme="majorHAnsi"/>
                <w:b/>
              </w:rPr>
              <w:t>Priority 2 - High potential learners experiencing slow growth or decline in proficiency over time in Reading and Math.</w:t>
            </w:r>
          </w:p>
          <w:p w14:paraId="187618A0" w14:textId="426C78C2" w:rsidR="000279D2" w:rsidRDefault="0019478D">
            <w:pPr>
              <w:widowControl w:val="0"/>
              <w:pBdr>
                <w:top w:val="nil"/>
                <w:left w:val="nil"/>
                <w:bottom w:val="nil"/>
                <w:right w:val="nil"/>
                <w:between w:val="nil"/>
              </w:pBdr>
              <w:spacing w:after="0" w:line="240" w:lineRule="auto"/>
              <w:rPr>
                <w:rFonts w:ascii="Roboto" w:eastAsia="Roboto" w:hAnsi="Roboto" w:cs="Roboto"/>
                <w:sz w:val="20"/>
                <w:szCs w:val="20"/>
              </w:rPr>
            </w:pPr>
            <w:r w:rsidRPr="0026781B">
              <w:rPr>
                <w:rFonts w:asciiTheme="majorHAnsi" w:eastAsia="Roboto" w:hAnsiTheme="majorHAnsi" w:cstheme="majorHAnsi"/>
              </w:rPr>
              <w:t xml:space="preserve">Our response: </w:t>
            </w:r>
            <w:r w:rsidRPr="0026781B">
              <w:rPr>
                <w:rFonts w:asciiTheme="majorHAnsi" w:eastAsia="Roboto" w:hAnsiTheme="majorHAnsi" w:cstheme="majorHAnsi"/>
                <w:i/>
              </w:rPr>
              <w:t xml:space="preserve"> </w:t>
            </w:r>
            <w:r w:rsidRPr="0026781B">
              <w:rPr>
                <w:rFonts w:asciiTheme="majorHAnsi" w:eastAsia="Roboto" w:hAnsiTheme="majorHAnsi" w:cstheme="majorHAnsi"/>
                <w:b/>
                <w:i/>
              </w:rPr>
              <w:t>Collaborative contracting model utilized in Math</w:t>
            </w:r>
            <w:r w:rsidRPr="0026781B">
              <w:rPr>
                <w:rFonts w:asciiTheme="majorHAnsi" w:eastAsia="Roboto" w:hAnsiTheme="majorHAnsi" w:cstheme="majorHAnsi"/>
                <w:b/>
              </w:rPr>
              <w:t xml:space="preserve">.  </w:t>
            </w:r>
            <w:r w:rsidRPr="0026781B">
              <w:rPr>
                <w:rFonts w:asciiTheme="majorHAnsi" w:eastAsia="Roboto" w:hAnsiTheme="majorHAnsi" w:cstheme="majorHAnsi"/>
              </w:rPr>
              <w:t xml:space="preserve">Our “plus one” teacher is doing some action research again this year.  After developing teacher competencies in uncovering and “righting” misconceptions in the Apprentice flexible group over the past two years evidenced by student success, we shifted efforts to our declining proficiency in our </w:t>
            </w:r>
            <w:r w:rsidR="00A75C68" w:rsidRPr="0026781B">
              <w:rPr>
                <w:rFonts w:asciiTheme="majorHAnsi" w:eastAsia="Roboto" w:hAnsiTheme="majorHAnsi" w:cstheme="majorHAnsi"/>
              </w:rPr>
              <w:t>high-capacity</w:t>
            </w:r>
            <w:r w:rsidRPr="0026781B">
              <w:rPr>
                <w:rFonts w:asciiTheme="majorHAnsi" w:eastAsia="Roboto" w:hAnsiTheme="majorHAnsi" w:cstheme="majorHAnsi"/>
              </w:rPr>
              <w:t xml:space="preserve"> learners from 3rd to 5th grades. Initial </w:t>
            </w:r>
            <w:proofErr w:type="spellStart"/>
            <w:r w:rsidRPr="0026781B">
              <w:rPr>
                <w:rFonts w:asciiTheme="majorHAnsi" w:eastAsia="Roboto" w:hAnsiTheme="majorHAnsi" w:cstheme="majorHAnsi"/>
              </w:rPr>
              <w:t>iReady</w:t>
            </w:r>
            <w:proofErr w:type="spellEnd"/>
            <w:r w:rsidRPr="0026781B">
              <w:rPr>
                <w:rFonts w:asciiTheme="majorHAnsi" w:eastAsia="Roboto" w:hAnsiTheme="majorHAnsi" w:cstheme="majorHAnsi"/>
              </w:rPr>
              <w:t xml:space="preserve"> data shows strong results for this shift!  Building a systematic plan for curriculum compacting within our math units will provide a scaffold for future years so this work may continue.  We are hoping to expand this work to Literacy in the future to help us reach our growth goals for every child.</w:t>
            </w:r>
          </w:p>
        </w:tc>
      </w:tr>
    </w:tbl>
    <w:p w14:paraId="187618A2" w14:textId="77777777" w:rsidR="000279D2" w:rsidRDefault="000279D2">
      <w:pPr>
        <w:pBdr>
          <w:top w:val="nil"/>
          <w:left w:val="nil"/>
          <w:bottom w:val="nil"/>
          <w:right w:val="nil"/>
          <w:between w:val="nil"/>
        </w:pBdr>
      </w:pPr>
    </w:p>
    <w:tbl>
      <w:tblPr>
        <w:tblStyle w:val="a1"/>
        <w:tblW w:w="10800"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2" w:type="dxa"/>
          <w:left w:w="72" w:type="dxa"/>
          <w:bottom w:w="72" w:type="dxa"/>
          <w:right w:w="72" w:type="dxa"/>
        </w:tblCellMar>
        <w:tblLook w:val="0600" w:firstRow="0" w:lastRow="0" w:firstColumn="0" w:lastColumn="0" w:noHBand="1" w:noVBand="1"/>
      </w:tblPr>
      <w:tblGrid>
        <w:gridCol w:w="3064"/>
        <w:gridCol w:w="7736"/>
      </w:tblGrid>
      <w:tr w:rsidR="000279D2" w14:paraId="187618A5" w14:textId="77777777" w:rsidTr="00A75C68">
        <w:trPr>
          <w:trHeight w:val="420"/>
        </w:trPr>
        <w:tc>
          <w:tcPr>
            <w:tcW w:w="11385" w:type="dxa"/>
            <w:gridSpan w:val="2"/>
            <w:shd w:val="clear" w:color="auto" w:fill="auto"/>
            <w:tcMar>
              <w:top w:w="100" w:type="dxa"/>
              <w:left w:w="100" w:type="dxa"/>
              <w:bottom w:w="100" w:type="dxa"/>
              <w:right w:w="100" w:type="dxa"/>
            </w:tcMar>
          </w:tcPr>
          <w:p w14:paraId="187618A4" w14:textId="72AC6014" w:rsidR="000279D2" w:rsidRPr="0026781B" w:rsidRDefault="0019478D" w:rsidP="0026781B">
            <w:pPr>
              <w:numPr>
                <w:ilvl w:val="0"/>
                <w:numId w:val="1"/>
              </w:numPr>
              <w:spacing w:after="0"/>
              <w:rPr>
                <w:b/>
                <w:i/>
                <w:color w:val="0070C0"/>
              </w:rPr>
            </w:pPr>
            <w:r w:rsidRPr="0026781B">
              <w:rPr>
                <w:b/>
                <w:i/>
                <w:color w:val="0070C0"/>
              </w:rPr>
              <w:t xml:space="preserve">What are two topics that you and your council would like to discuss with the Board? </w:t>
            </w:r>
          </w:p>
        </w:tc>
      </w:tr>
      <w:tr w:rsidR="000279D2" w14:paraId="187618AD" w14:textId="77777777" w:rsidTr="00A75C68">
        <w:tc>
          <w:tcPr>
            <w:tcW w:w="3225" w:type="dxa"/>
            <w:shd w:val="clear" w:color="auto" w:fill="auto"/>
            <w:tcMar>
              <w:top w:w="100" w:type="dxa"/>
              <w:left w:w="100" w:type="dxa"/>
              <w:bottom w:w="100" w:type="dxa"/>
              <w:right w:w="100" w:type="dxa"/>
            </w:tcMar>
          </w:tcPr>
          <w:p w14:paraId="187618A6" w14:textId="77777777" w:rsidR="000279D2" w:rsidRDefault="0019478D">
            <w:pPr>
              <w:widowControl w:val="0"/>
              <w:pBdr>
                <w:top w:val="nil"/>
                <w:left w:val="nil"/>
                <w:bottom w:val="nil"/>
                <w:right w:val="nil"/>
                <w:between w:val="nil"/>
              </w:pBdr>
              <w:spacing w:after="0" w:line="240" w:lineRule="auto"/>
            </w:pPr>
            <w:r>
              <w:rPr>
                <w:noProof/>
              </w:rPr>
              <w:drawing>
                <wp:inline distT="114300" distB="114300" distL="114300" distR="114300" wp14:anchorId="187618B8" wp14:editId="22FB7145">
                  <wp:extent cx="1852295" cy="1552575"/>
                  <wp:effectExtent l="0" t="0" r="0" b="9525"/>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1852614" cy="1552842"/>
                          </a:xfrm>
                          <a:prstGeom prst="rect">
                            <a:avLst/>
                          </a:prstGeom>
                          <a:ln/>
                        </pic:spPr>
                      </pic:pic>
                    </a:graphicData>
                  </a:graphic>
                </wp:inline>
              </w:drawing>
            </w:r>
          </w:p>
        </w:tc>
        <w:tc>
          <w:tcPr>
            <w:tcW w:w="8160" w:type="dxa"/>
            <w:shd w:val="clear" w:color="auto" w:fill="auto"/>
            <w:tcMar>
              <w:top w:w="100" w:type="dxa"/>
              <w:left w:w="100" w:type="dxa"/>
              <w:bottom w:w="100" w:type="dxa"/>
              <w:right w:w="100" w:type="dxa"/>
            </w:tcMar>
          </w:tcPr>
          <w:p w14:paraId="187618A7" w14:textId="77777777" w:rsidR="000279D2" w:rsidRDefault="0019478D">
            <w:pPr>
              <w:rPr>
                <w:rFonts w:ascii="Roboto" w:eastAsia="Roboto" w:hAnsi="Roboto" w:cs="Roboto"/>
                <w:b/>
                <w:sz w:val="20"/>
                <w:szCs w:val="20"/>
              </w:rPr>
            </w:pPr>
            <w:r>
              <w:rPr>
                <w:rFonts w:ascii="Roboto" w:eastAsia="Roboto" w:hAnsi="Roboto" w:cs="Roboto"/>
                <w:b/>
                <w:sz w:val="20"/>
                <w:szCs w:val="20"/>
              </w:rPr>
              <w:t xml:space="preserve">Continue to Support Recruitment and Retention Efforts </w:t>
            </w:r>
          </w:p>
          <w:p w14:paraId="187618A8" w14:textId="77777777" w:rsidR="000279D2" w:rsidRDefault="0019478D" w:rsidP="00A75C68">
            <w:pPr>
              <w:numPr>
                <w:ilvl w:val="0"/>
                <w:numId w:val="2"/>
              </w:numPr>
              <w:spacing w:after="0"/>
              <w:ind w:left="511"/>
              <w:rPr>
                <w:rFonts w:ascii="Roboto" w:eastAsia="Roboto" w:hAnsi="Roboto" w:cs="Roboto"/>
                <w:sz w:val="20"/>
                <w:szCs w:val="20"/>
              </w:rPr>
            </w:pPr>
            <w:r>
              <w:rPr>
                <w:rFonts w:ascii="Roboto" w:eastAsia="Roboto" w:hAnsi="Roboto" w:cs="Roboto"/>
                <w:sz w:val="20"/>
                <w:szCs w:val="20"/>
              </w:rPr>
              <w:t>Prioritize raises for BOTH Classified and Certified Staff</w:t>
            </w:r>
          </w:p>
          <w:p w14:paraId="187618A9" w14:textId="77777777" w:rsidR="000279D2" w:rsidRDefault="0019478D" w:rsidP="00A75C68">
            <w:pPr>
              <w:numPr>
                <w:ilvl w:val="0"/>
                <w:numId w:val="2"/>
              </w:numPr>
              <w:spacing w:after="0"/>
              <w:ind w:left="511"/>
              <w:rPr>
                <w:rFonts w:ascii="Roboto" w:eastAsia="Roboto" w:hAnsi="Roboto" w:cs="Roboto"/>
                <w:sz w:val="20"/>
                <w:szCs w:val="20"/>
              </w:rPr>
            </w:pPr>
            <w:r>
              <w:rPr>
                <w:rFonts w:ascii="Roboto" w:eastAsia="Roboto" w:hAnsi="Roboto" w:cs="Roboto"/>
                <w:sz w:val="20"/>
                <w:szCs w:val="20"/>
              </w:rPr>
              <w:t>Publicly celebrate the hidden benefits of working in Oldham County Schools</w:t>
            </w:r>
          </w:p>
          <w:p w14:paraId="187618AA" w14:textId="3DB153A6" w:rsidR="000279D2" w:rsidRDefault="0019478D" w:rsidP="00A75C68">
            <w:pPr>
              <w:numPr>
                <w:ilvl w:val="0"/>
                <w:numId w:val="2"/>
              </w:numPr>
              <w:spacing w:after="0"/>
              <w:ind w:left="511"/>
              <w:rPr>
                <w:rFonts w:ascii="Roboto" w:eastAsia="Roboto" w:hAnsi="Roboto" w:cs="Roboto"/>
                <w:sz w:val="20"/>
                <w:szCs w:val="20"/>
              </w:rPr>
            </w:pPr>
            <w:r>
              <w:rPr>
                <w:rFonts w:ascii="Roboto" w:eastAsia="Roboto" w:hAnsi="Roboto" w:cs="Roboto"/>
                <w:sz w:val="20"/>
                <w:szCs w:val="20"/>
              </w:rPr>
              <w:t xml:space="preserve">Continue to fund and possibly expand the New Teacher Mentor program to create a more KTIP-like </w:t>
            </w:r>
            <w:r w:rsidR="00A75C68">
              <w:rPr>
                <w:rFonts w:ascii="Roboto" w:eastAsia="Roboto" w:hAnsi="Roboto" w:cs="Roboto"/>
                <w:sz w:val="20"/>
                <w:szCs w:val="20"/>
              </w:rPr>
              <w:t>experience.</w:t>
            </w:r>
          </w:p>
          <w:p w14:paraId="187618AB" w14:textId="08826A05" w:rsidR="000279D2" w:rsidRDefault="0019478D" w:rsidP="00A75C68">
            <w:pPr>
              <w:numPr>
                <w:ilvl w:val="0"/>
                <w:numId w:val="2"/>
              </w:numPr>
              <w:spacing w:after="0"/>
              <w:ind w:left="511"/>
              <w:rPr>
                <w:rFonts w:ascii="Roboto" w:eastAsia="Roboto" w:hAnsi="Roboto" w:cs="Roboto"/>
                <w:sz w:val="20"/>
                <w:szCs w:val="20"/>
              </w:rPr>
            </w:pPr>
            <w:r>
              <w:rPr>
                <w:rFonts w:ascii="Roboto" w:eastAsia="Roboto" w:hAnsi="Roboto" w:cs="Roboto"/>
                <w:sz w:val="20"/>
                <w:szCs w:val="20"/>
              </w:rPr>
              <w:t xml:space="preserve">Consider “endorsing” Option 6 programs that prioritize in-person coaching, authentic learning for brand new </w:t>
            </w:r>
            <w:r w:rsidR="00A75C68">
              <w:rPr>
                <w:rFonts w:ascii="Roboto" w:eastAsia="Roboto" w:hAnsi="Roboto" w:cs="Roboto"/>
                <w:sz w:val="20"/>
                <w:szCs w:val="20"/>
              </w:rPr>
              <w:t>teachers.</w:t>
            </w:r>
          </w:p>
          <w:p w14:paraId="187618AC" w14:textId="77777777" w:rsidR="000279D2" w:rsidRDefault="0019478D" w:rsidP="00A75C68">
            <w:pPr>
              <w:numPr>
                <w:ilvl w:val="0"/>
                <w:numId w:val="2"/>
              </w:numPr>
              <w:ind w:left="511"/>
              <w:rPr>
                <w:rFonts w:ascii="Roboto" w:eastAsia="Roboto" w:hAnsi="Roboto" w:cs="Roboto"/>
                <w:sz w:val="20"/>
                <w:szCs w:val="20"/>
              </w:rPr>
            </w:pPr>
            <w:r>
              <w:rPr>
                <w:rFonts w:ascii="Roboto" w:eastAsia="Roboto" w:hAnsi="Roboto" w:cs="Roboto"/>
                <w:sz w:val="20"/>
                <w:szCs w:val="20"/>
              </w:rPr>
              <w:t>Partner with an agency like OCEF to partner new staff with local retired educators for ongoing support</w:t>
            </w:r>
          </w:p>
        </w:tc>
      </w:tr>
    </w:tbl>
    <w:p w14:paraId="187618AF" w14:textId="77777777" w:rsidR="000279D2" w:rsidRDefault="000279D2">
      <w:pPr>
        <w:pBdr>
          <w:top w:val="nil"/>
          <w:left w:val="nil"/>
          <w:bottom w:val="nil"/>
          <w:right w:val="nil"/>
          <w:between w:val="nil"/>
        </w:pBdr>
      </w:pPr>
    </w:p>
    <w:sectPr w:rsidR="000279D2" w:rsidSect="0058602B">
      <w:headerReference w:type="default" r:id="rId12"/>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6188D" w14:textId="77777777" w:rsidR="0058602B" w:rsidRDefault="0058602B" w:rsidP="0058602B">
      <w:pPr>
        <w:spacing w:after="0" w:line="240" w:lineRule="auto"/>
      </w:pPr>
      <w:r>
        <w:separator/>
      </w:r>
    </w:p>
  </w:endnote>
  <w:endnote w:type="continuationSeparator" w:id="0">
    <w:p w14:paraId="03600715" w14:textId="77777777" w:rsidR="0058602B" w:rsidRDefault="0058602B" w:rsidP="00586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D068F" w14:textId="77777777" w:rsidR="0058602B" w:rsidRDefault="0058602B" w:rsidP="0058602B">
      <w:pPr>
        <w:spacing w:after="0" w:line="240" w:lineRule="auto"/>
      </w:pPr>
      <w:r>
        <w:separator/>
      </w:r>
    </w:p>
  </w:footnote>
  <w:footnote w:type="continuationSeparator" w:id="0">
    <w:p w14:paraId="06BC259E" w14:textId="77777777" w:rsidR="0058602B" w:rsidRDefault="0058602B" w:rsidP="005860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5551C" w14:textId="4E62D8C7" w:rsidR="0058602B" w:rsidRDefault="0058602B">
    <w:pPr>
      <w:pStyle w:val="Header"/>
    </w:pPr>
    <w:r>
      <w:rPr>
        <w:noProof/>
      </w:rPr>
      <w:drawing>
        <wp:anchor distT="0" distB="0" distL="114300" distR="114300" simplePos="0" relativeHeight="251659776" behindDoc="0" locked="0" layoutInCell="1" allowOverlap="1" wp14:anchorId="41233A29" wp14:editId="105BDD8C">
          <wp:simplePos x="0" y="0"/>
          <wp:positionH relativeFrom="margin">
            <wp:align>center</wp:align>
          </wp:positionH>
          <wp:positionV relativeFrom="paragraph">
            <wp:posOffset>-228600</wp:posOffset>
          </wp:positionV>
          <wp:extent cx="1962150" cy="678180"/>
          <wp:effectExtent l="0" t="0" r="0" b="7620"/>
          <wp:wrapNone/>
          <wp:docPr id="646718380"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1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01B4"/>
    <w:multiLevelType w:val="multilevel"/>
    <w:tmpl w:val="F0C8D7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F363B71"/>
    <w:multiLevelType w:val="hybridMultilevel"/>
    <w:tmpl w:val="31086BE0"/>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58503204"/>
    <w:multiLevelType w:val="hybridMultilevel"/>
    <w:tmpl w:val="E95AE3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5890BC6"/>
    <w:multiLevelType w:val="hybridMultilevel"/>
    <w:tmpl w:val="A2BA68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9BF702E"/>
    <w:multiLevelType w:val="multilevel"/>
    <w:tmpl w:val="E4F66B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32835694">
    <w:abstractNumId w:val="0"/>
  </w:num>
  <w:num w:numId="2" w16cid:durableId="220022464">
    <w:abstractNumId w:val="4"/>
  </w:num>
  <w:num w:numId="3" w16cid:durableId="1796286685">
    <w:abstractNumId w:val="3"/>
  </w:num>
  <w:num w:numId="4" w16cid:durableId="287051943">
    <w:abstractNumId w:val="1"/>
  </w:num>
  <w:num w:numId="5" w16cid:durableId="18025753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9D2"/>
    <w:rsid w:val="000279D2"/>
    <w:rsid w:val="0019478D"/>
    <w:rsid w:val="0026781B"/>
    <w:rsid w:val="0027054C"/>
    <w:rsid w:val="0058602B"/>
    <w:rsid w:val="00A75C68"/>
    <w:rsid w:val="00C86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761880"/>
  <w15:docId w15:val="{52715C33-7181-4D80-9F75-ABDDDE509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58602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602B"/>
  </w:style>
  <w:style w:type="paragraph" w:styleId="Footer">
    <w:name w:val="footer"/>
    <w:basedOn w:val="Normal"/>
    <w:link w:val="FooterChar"/>
    <w:uiPriority w:val="99"/>
    <w:unhideWhenUsed/>
    <w:rsid w:val="005860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602B"/>
  </w:style>
  <w:style w:type="paragraph" w:styleId="ListParagraph">
    <w:name w:val="List Paragraph"/>
    <w:basedOn w:val="Normal"/>
    <w:uiPriority w:val="34"/>
    <w:qFormat/>
    <w:rsid w:val="002678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4F79AB-C972-4B38-82A7-896C17AB2982}">
  <ds:schemaRefs>
    <ds:schemaRef ds:uri="http://schemas.openxmlformats.org/officeDocument/2006/bibliography"/>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23</TotalTime>
  <Pages>2</Pages>
  <Words>770</Words>
  <Characters>4395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 S</dc:creator>
  <cp:lastModifiedBy>Easton, Jane S</cp:lastModifiedBy>
  <cp:revision>4</cp:revision>
  <dcterms:created xsi:type="dcterms:W3CDTF">2024-01-24T15:00:00Z</dcterms:created>
  <dcterms:modified xsi:type="dcterms:W3CDTF">2024-01-24T15:22:00Z</dcterms:modified>
</cp:coreProperties>
</file>