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MES Student of the Month</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November 2023</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Ayana Young</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b w:val="1"/>
          <w:sz w:val="28"/>
          <w:szCs w:val="28"/>
          <w:rtl w:val="0"/>
        </w:rPr>
        <w:tab/>
      </w:r>
      <w:r w:rsidDel="00000000" w:rsidR="00000000" w:rsidRPr="00000000">
        <w:rPr>
          <w:sz w:val="28"/>
          <w:szCs w:val="28"/>
          <w:rtl w:val="0"/>
        </w:rPr>
        <w:t xml:space="preserve">The first grade team of teachers at Morningside Elementary are thrilled to announce the selection of Ayana Young as the EIS Student of the Month. Ayana is the sweetest soul and is the best example of someone who never gives up. She amazes me daily at the growth she has shown from the beginning of the year up until now. She began Morningside not knowing some of her letters and sounds and is now working on mastering Layer 4 Red words for spelling.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ab/>
        <w:t xml:space="preserve">Ayana always has a smile on her face and is kind to her classmates. With a heart of gold, she demonstrates a positive attitude in the midst of any challenge. One of the best attributes about Ayana is that she isn’t afraid to be wrong and will not give up. She continues to push herself and loves to work with others.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ab/>
        <w:t xml:space="preserve">Ayana comes to school daily ready to learn and does an excellent job of following our guidelines for success. Whether it is coloring things in a rainbow color scheme or completing a writing assignment, Ayana leaves her stamp on everything she does. She is creative and I love how she has grown to become excited about formulating sentences using vocabulary words or red words during literacy stations. Her passion for learning is contagious and I am excited to continue to watch her grow this school year.</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ab/>
        <w:t xml:space="preserve">Thank you, Ayana for being a part of our school and class this year and we appreciate all of your hard work, dedication, and smiles you bring with you each day!</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ind w:firstLine="720"/>
        <w:rPr>
          <w:sz w:val="28"/>
          <w:szCs w:val="28"/>
        </w:rPr>
      </w:pPr>
      <w:r w:rsidDel="00000000" w:rsidR="00000000" w:rsidRPr="00000000">
        <w:rPr>
          <w:sz w:val="28"/>
          <w:szCs w:val="28"/>
          <w:rtl w:val="0"/>
        </w:rPr>
        <w:t xml:space="preserve">Mrs. Brooke Pennington</w:t>
      </w:r>
    </w:p>
    <w:p w:rsidR="00000000" w:rsidDel="00000000" w:rsidP="00000000" w:rsidRDefault="00000000" w:rsidRPr="00000000" w14:paraId="00000011">
      <w:pPr>
        <w:ind w:firstLine="720"/>
        <w:rPr>
          <w:sz w:val="28"/>
          <w:szCs w:val="28"/>
        </w:rPr>
      </w:pPr>
      <w:r w:rsidDel="00000000" w:rsidR="00000000" w:rsidRPr="00000000">
        <w:rPr>
          <w:sz w:val="28"/>
          <w:szCs w:val="28"/>
          <w:rtl w:val="0"/>
        </w:rPr>
        <w:t xml:space="preserve">First Grade Teacher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