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2EDE" w14:textId="3BB6E008" w:rsidR="00E159AF" w:rsidRPr="00BC138C" w:rsidRDefault="00BC138C" w:rsidP="00BC138C">
      <w:pPr>
        <w:jc w:val="right"/>
        <w:rPr>
          <w:b/>
          <w:bCs/>
          <w:sz w:val="24"/>
          <w:szCs w:val="24"/>
        </w:rPr>
      </w:pPr>
      <w:r w:rsidRPr="00BC138C">
        <w:rPr>
          <w:b/>
          <w:bCs/>
          <w:sz w:val="24"/>
          <w:szCs w:val="24"/>
        </w:rPr>
        <w:t>SUPERINTENDENT REPORT 2</w:t>
      </w:r>
    </w:p>
    <w:p w14:paraId="705A2EE0" w14:textId="0B0371C7" w:rsidR="00E159AF" w:rsidRPr="00BC138C" w:rsidRDefault="005C0C79" w:rsidP="00BC138C">
      <w:pPr>
        <w:spacing w:after="240"/>
        <w:jc w:val="right"/>
        <w:rPr>
          <w:b/>
          <w:bCs/>
          <w:sz w:val="24"/>
          <w:szCs w:val="24"/>
        </w:rPr>
      </w:pPr>
      <w:r w:rsidRPr="00BC138C">
        <w:rPr>
          <w:b/>
          <w:bCs/>
          <w:sz w:val="24"/>
          <w:szCs w:val="24"/>
        </w:rPr>
        <w:t>October</w:t>
      </w:r>
      <w:r w:rsidR="003D4F6C" w:rsidRPr="00BC138C">
        <w:rPr>
          <w:b/>
          <w:bCs/>
          <w:sz w:val="24"/>
          <w:szCs w:val="24"/>
        </w:rPr>
        <w:t xml:space="preserve"> </w:t>
      </w:r>
      <w:r w:rsidR="00B36573" w:rsidRPr="00BC138C">
        <w:rPr>
          <w:b/>
          <w:bCs/>
          <w:sz w:val="24"/>
          <w:szCs w:val="24"/>
        </w:rPr>
        <w:t>16</w:t>
      </w:r>
      <w:r w:rsidRPr="00BC138C">
        <w:rPr>
          <w:b/>
          <w:bCs/>
          <w:sz w:val="24"/>
          <w:szCs w:val="24"/>
        </w:rPr>
        <w:t>, 202</w:t>
      </w:r>
      <w:r w:rsidR="00927B8A" w:rsidRPr="00BC138C">
        <w:rPr>
          <w:b/>
          <w:bCs/>
          <w:sz w:val="24"/>
          <w:szCs w:val="24"/>
        </w:rPr>
        <w:t>3</w:t>
      </w:r>
    </w:p>
    <w:p w14:paraId="705A2EE1" w14:textId="77777777" w:rsidR="00E159AF" w:rsidRPr="00BC138C" w:rsidRDefault="00E159AF" w:rsidP="00BC138C">
      <w:pPr>
        <w:spacing w:after="240"/>
        <w:jc w:val="center"/>
        <w:rPr>
          <w:b/>
          <w:bCs/>
          <w:sz w:val="24"/>
          <w:szCs w:val="24"/>
        </w:rPr>
      </w:pPr>
      <w:r w:rsidRPr="00BC138C">
        <w:rPr>
          <w:b/>
          <w:bCs/>
          <w:sz w:val="24"/>
          <w:szCs w:val="24"/>
        </w:rPr>
        <w:t>OLDHAM COUNTY BOARD OF EDUCATION</w:t>
      </w:r>
    </w:p>
    <w:p w14:paraId="705A2EE4" w14:textId="7D888D28" w:rsidR="00E159AF" w:rsidRPr="00BC138C" w:rsidRDefault="00E159AF">
      <w:r w:rsidRPr="00BC138C">
        <w:rPr>
          <w:b/>
          <w:bCs/>
        </w:rPr>
        <w:t>CONCERN</w:t>
      </w:r>
      <w:r w:rsidRPr="00BC138C">
        <w:t>:</w:t>
      </w:r>
    </w:p>
    <w:p w14:paraId="705A2EE6" w14:textId="1DD6AE49" w:rsidR="00E159AF" w:rsidRPr="00BC138C" w:rsidRDefault="00E159AF" w:rsidP="00BC138C">
      <w:pPr>
        <w:pStyle w:val="BodyTextIndent"/>
        <w:spacing w:after="120"/>
        <w:ind w:left="720" w:hanging="720"/>
        <w:rPr>
          <w:sz w:val="20"/>
        </w:rPr>
      </w:pPr>
      <w:r w:rsidRPr="00BC138C">
        <w:rPr>
          <w:sz w:val="20"/>
        </w:rPr>
        <w:t xml:space="preserve">Consider Report on Enrollment Projections for </w:t>
      </w:r>
      <w:r w:rsidR="005A51CF" w:rsidRPr="00BC138C">
        <w:rPr>
          <w:sz w:val="20"/>
        </w:rPr>
        <w:t>202</w:t>
      </w:r>
      <w:r w:rsidR="00927B8A" w:rsidRPr="00BC138C">
        <w:rPr>
          <w:sz w:val="20"/>
        </w:rPr>
        <w:t>4</w:t>
      </w:r>
      <w:r w:rsidR="005A51CF" w:rsidRPr="00BC138C">
        <w:rPr>
          <w:sz w:val="20"/>
        </w:rPr>
        <w:t>/202</w:t>
      </w:r>
      <w:r w:rsidR="00927B8A" w:rsidRPr="00BC138C">
        <w:rPr>
          <w:sz w:val="20"/>
        </w:rPr>
        <w:t>5</w:t>
      </w:r>
      <w:r w:rsidRPr="00BC138C">
        <w:rPr>
          <w:sz w:val="20"/>
        </w:rPr>
        <w:t xml:space="preserve"> School Year</w:t>
      </w:r>
    </w:p>
    <w:p w14:paraId="705A2EE8" w14:textId="3EF191F8" w:rsidR="00E159AF" w:rsidRPr="00BC138C" w:rsidRDefault="00E159AF" w:rsidP="00BC138C">
      <w:pPr>
        <w:rPr>
          <w:b/>
          <w:bCs/>
        </w:rPr>
      </w:pPr>
      <w:r w:rsidRPr="00BC138C">
        <w:rPr>
          <w:b/>
          <w:bCs/>
        </w:rPr>
        <w:t>DISCUSSION</w:t>
      </w:r>
    </w:p>
    <w:p w14:paraId="705A2EEA" w14:textId="2662518F" w:rsidR="009D5152" w:rsidRPr="00BC138C" w:rsidRDefault="00E159AF" w:rsidP="00BC138C">
      <w:pPr>
        <w:spacing w:after="120"/>
      </w:pPr>
      <w:r w:rsidRPr="00BC138C">
        <w:t>A report containing enrollment projections for the period 20</w:t>
      </w:r>
      <w:r w:rsidR="005A51CF" w:rsidRPr="00BC138C">
        <w:t>2</w:t>
      </w:r>
      <w:r w:rsidR="00927B8A" w:rsidRPr="00BC138C">
        <w:t>4</w:t>
      </w:r>
      <w:r w:rsidR="00303212" w:rsidRPr="00BC138C">
        <w:t xml:space="preserve"> </w:t>
      </w:r>
      <w:r w:rsidRPr="00BC138C">
        <w:t>through 20</w:t>
      </w:r>
      <w:r w:rsidR="00DA5217" w:rsidRPr="00BC138C">
        <w:t>3</w:t>
      </w:r>
      <w:r w:rsidR="00927B8A" w:rsidRPr="00BC138C">
        <w:t>3</w:t>
      </w:r>
      <w:r w:rsidR="00FB1E60" w:rsidRPr="00BC138C">
        <w:t xml:space="preserve"> </w:t>
      </w:r>
      <w:r w:rsidRPr="00BC138C">
        <w:t xml:space="preserve">is attached. </w:t>
      </w:r>
    </w:p>
    <w:p w14:paraId="705A2EEC" w14:textId="528E6E49" w:rsidR="00E159AF" w:rsidRPr="00BC138C" w:rsidRDefault="00E159AF" w:rsidP="00BC138C">
      <w:pPr>
        <w:spacing w:after="120"/>
      </w:pPr>
      <w:r w:rsidRPr="00BC138C">
        <w:t xml:space="preserve">Our enrollment at the end of the first attendance month was </w:t>
      </w:r>
      <w:r w:rsidR="005324B6" w:rsidRPr="00BC138C">
        <w:t>11,950</w:t>
      </w:r>
      <w:r w:rsidR="00E578EB" w:rsidRPr="00BC138C">
        <w:t xml:space="preserve"> </w:t>
      </w:r>
      <w:r w:rsidRPr="00BC138C">
        <w:t xml:space="preserve">not including </w:t>
      </w:r>
      <w:r w:rsidR="00DA5217" w:rsidRPr="00BC138C">
        <w:t>preschool</w:t>
      </w:r>
      <w:r w:rsidRPr="00BC138C">
        <w:t xml:space="preserve">. </w:t>
      </w:r>
      <w:r w:rsidR="00213E71" w:rsidRPr="00BC138C">
        <w:t xml:space="preserve"> </w:t>
      </w:r>
      <w:r w:rsidRPr="00BC138C">
        <w:t xml:space="preserve">The </w:t>
      </w:r>
      <w:r w:rsidR="009F0886" w:rsidRPr="00BC138C">
        <w:t>1</w:t>
      </w:r>
      <w:r w:rsidR="005324B6" w:rsidRPr="00BC138C">
        <w:t>1</w:t>
      </w:r>
      <w:r w:rsidR="009F0886" w:rsidRPr="00BC138C">
        <w:t>,</w:t>
      </w:r>
      <w:r w:rsidR="005324B6" w:rsidRPr="00BC138C">
        <w:t>950</w:t>
      </w:r>
      <w:r w:rsidR="00765424" w:rsidRPr="00BC138C">
        <w:t xml:space="preserve"> </w:t>
      </w:r>
      <w:r w:rsidRPr="00BC138C">
        <w:t xml:space="preserve">number is </w:t>
      </w:r>
      <w:r w:rsidR="00EF3286" w:rsidRPr="00BC138C">
        <w:t>245</w:t>
      </w:r>
      <w:r w:rsidR="00EB6D26" w:rsidRPr="00BC138C">
        <w:t xml:space="preserve"> </w:t>
      </w:r>
      <w:r w:rsidR="004F5BF3" w:rsidRPr="00BC138C">
        <w:t>fewer</w:t>
      </w:r>
      <w:r w:rsidRPr="00BC138C">
        <w:t xml:space="preserve"> student</w:t>
      </w:r>
      <w:r w:rsidR="00B51A15" w:rsidRPr="00BC138C">
        <w:t>s</w:t>
      </w:r>
      <w:r w:rsidR="00EB6D26" w:rsidRPr="00BC138C">
        <w:t xml:space="preserve"> than w</w:t>
      </w:r>
      <w:r w:rsidR="004F570C" w:rsidRPr="00BC138C">
        <w:t>ere</w:t>
      </w:r>
      <w:r w:rsidRPr="00BC138C">
        <w:t xml:space="preserve"> enrolled at the end of the first month last year. Total enrollment, including Preschool Students, was </w:t>
      </w:r>
      <w:r w:rsidR="0032606C" w:rsidRPr="00BC138C">
        <w:t>12</w:t>
      </w:r>
      <w:r w:rsidR="00FF462B" w:rsidRPr="00BC138C">
        <w:t>,</w:t>
      </w:r>
      <w:r w:rsidR="008A1BE3" w:rsidRPr="00BC138C">
        <w:t>140</w:t>
      </w:r>
      <w:r w:rsidR="00FB1E60" w:rsidRPr="00BC138C">
        <w:t xml:space="preserve"> </w:t>
      </w:r>
      <w:r w:rsidRPr="00BC138C">
        <w:t xml:space="preserve">at the end of the first month. </w:t>
      </w:r>
      <w:r w:rsidR="00213E71" w:rsidRPr="00BC138C">
        <w:t xml:space="preserve"> </w:t>
      </w:r>
      <w:r w:rsidRPr="00BC138C">
        <w:t xml:space="preserve">Enrollment projections are important because </w:t>
      </w:r>
      <w:r w:rsidR="00915A03" w:rsidRPr="00BC138C">
        <w:t>they are</w:t>
      </w:r>
      <w:r w:rsidR="007D10F8" w:rsidRPr="00BC138C">
        <w:t xml:space="preserve"> </w:t>
      </w:r>
      <w:r w:rsidR="00915A03" w:rsidRPr="00BC138C">
        <w:t>critical</w:t>
      </w:r>
      <w:r w:rsidRPr="00BC138C">
        <w:t xml:space="preserve"> in the development of next year’s budget and staffing needs as well as for facility planning</w:t>
      </w:r>
      <w:r w:rsidR="00F753A4" w:rsidRPr="00BC138C">
        <w:t>.</w:t>
      </w:r>
    </w:p>
    <w:p w14:paraId="6992B660" w14:textId="274FC761" w:rsidR="00B80531" w:rsidRPr="00BC138C" w:rsidRDefault="009D5152" w:rsidP="00BC138C">
      <w:pPr>
        <w:spacing w:after="120"/>
      </w:pPr>
      <w:r w:rsidRPr="00BC138C">
        <w:t xml:space="preserve">The accuracy of the four projections is as follows for the </w:t>
      </w:r>
      <w:r w:rsidR="005A51CF" w:rsidRPr="00BC138C">
        <w:t>20</w:t>
      </w:r>
      <w:r w:rsidR="00765424" w:rsidRPr="00BC138C">
        <w:t>2</w:t>
      </w:r>
      <w:r w:rsidR="00076F31" w:rsidRPr="00BC138C">
        <w:t>3</w:t>
      </w:r>
      <w:r w:rsidR="005A51CF" w:rsidRPr="00BC138C">
        <w:t>/202</w:t>
      </w:r>
      <w:r w:rsidR="00076F31" w:rsidRPr="00BC138C">
        <w:t>4</w:t>
      </w:r>
      <w:r w:rsidRPr="00BC138C">
        <w:t xml:space="preserve"> projections: the </w:t>
      </w:r>
      <w:r w:rsidR="00BC138C" w:rsidRPr="00BC138C">
        <w:t>three-year</w:t>
      </w:r>
      <w:r w:rsidR="00915A03" w:rsidRPr="00BC138C">
        <w:t xml:space="preserve"> school specific projection was the most accurate at </w:t>
      </w:r>
      <w:r w:rsidR="00A83D4A" w:rsidRPr="00BC138C">
        <w:t>101</w:t>
      </w:r>
      <w:r w:rsidR="00083F34" w:rsidRPr="00BC138C">
        <w:t>.09</w:t>
      </w:r>
      <w:r w:rsidR="00F162E1" w:rsidRPr="00BC138C">
        <w:t xml:space="preserve">%; followed by the </w:t>
      </w:r>
      <w:r w:rsidR="00BC138C" w:rsidRPr="00BC138C">
        <w:t>three-year</w:t>
      </w:r>
      <w:r w:rsidR="00F162E1" w:rsidRPr="00BC138C">
        <w:t xml:space="preserve"> </w:t>
      </w:r>
      <w:r w:rsidR="00B677CB" w:rsidRPr="00BC138C">
        <w:t>district projection</w:t>
      </w:r>
      <w:r w:rsidR="00FF462B" w:rsidRPr="00BC138C">
        <w:t xml:space="preserve"> at </w:t>
      </w:r>
      <w:r w:rsidR="00462C6B" w:rsidRPr="00BC138C">
        <w:t>101.14</w:t>
      </w:r>
      <w:r w:rsidR="00FF462B" w:rsidRPr="00BC138C">
        <w:t>%;</w:t>
      </w:r>
      <w:r w:rsidR="00462C6B" w:rsidRPr="00BC138C">
        <w:t xml:space="preserve"> then the </w:t>
      </w:r>
      <w:r w:rsidR="00BC138C" w:rsidRPr="00BC138C">
        <w:t>ten-year</w:t>
      </w:r>
      <w:r w:rsidR="00462C6B" w:rsidRPr="00BC138C">
        <w:t xml:space="preserve"> district projection</w:t>
      </w:r>
      <w:r w:rsidR="00FF2AE6" w:rsidRPr="00BC138C">
        <w:t xml:space="preserve"> at </w:t>
      </w:r>
      <w:r w:rsidR="001945C3" w:rsidRPr="00BC138C">
        <w:t>101.62%</w:t>
      </w:r>
      <w:r w:rsidR="00FF462B" w:rsidRPr="00BC138C">
        <w:t xml:space="preserve"> </w:t>
      </w:r>
      <w:r w:rsidRPr="00BC138C">
        <w:t xml:space="preserve">and finally the </w:t>
      </w:r>
      <w:r w:rsidR="00BC138C" w:rsidRPr="00BC138C">
        <w:t>five-year</w:t>
      </w:r>
      <w:r w:rsidRPr="00BC138C">
        <w:t xml:space="preserve"> </w:t>
      </w:r>
      <w:r w:rsidR="00BA6D5D" w:rsidRPr="00BC138C">
        <w:t xml:space="preserve">district </w:t>
      </w:r>
      <w:r w:rsidRPr="00BC138C">
        <w:t xml:space="preserve">projection at </w:t>
      </w:r>
      <w:r w:rsidR="00F162E1" w:rsidRPr="00BC138C">
        <w:t>101.</w:t>
      </w:r>
      <w:r w:rsidR="001945C3" w:rsidRPr="00BC138C">
        <w:t>71</w:t>
      </w:r>
      <w:r w:rsidRPr="00BC138C">
        <w:t xml:space="preserve">%. </w:t>
      </w:r>
      <w:proofErr w:type="gramStart"/>
      <w:r w:rsidR="00F162E1" w:rsidRPr="00BC138C">
        <w:t>All of</w:t>
      </w:r>
      <w:proofErr w:type="gramEnd"/>
      <w:r w:rsidR="00F162E1" w:rsidRPr="00BC138C">
        <w:t xml:space="preserve"> the projections did over project the enrollment for the current school year. </w:t>
      </w:r>
    </w:p>
    <w:p w14:paraId="705A2EEF" w14:textId="37C935E0" w:rsidR="00B06AD6" w:rsidRPr="00BC138C" w:rsidRDefault="00811325" w:rsidP="00BC138C">
      <w:r w:rsidRPr="00BC138C">
        <w:t>Pr</w:t>
      </w:r>
      <w:r w:rsidR="00E159AF" w:rsidRPr="00BC138C">
        <w:t>ojections are calculated sev</w:t>
      </w:r>
      <w:r w:rsidRPr="00BC138C">
        <w:t>eral different ways,</w:t>
      </w:r>
      <w:r w:rsidR="00E159AF" w:rsidRPr="00BC138C">
        <w:t xml:space="preserve"> </w:t>
      </w:r>
      <w:r w:rsidRPr="00BC138C">
        <w:t>t</w:t>
      </w:r>
      <w:r w:rsidR="00E159AF" w:rsidRPr="00BC138C">
        <w:t xml:space="preserve">here </w:t>
      </w:r>
      <w:r w:rsidRPr="00BC138C">
        <w:t xml:space="preserve">is a </w:t>
      </w:r>
      <w:proofErr w:type="gramStart"/>
      <w:r w:rsidR="00E159AF" w:rsidRPr="00BC138C">
        <w:t>school specific calculations</w:t>
      </w:r>
      <w:proofErr w:type="gramEnd"/>
      <w:r w:rsidR="00E159AF" w:rsidRPr="00BC138C">
        <w:t xml:space="preserve"> based on the trends for the last three years and calculations based on district trends of the last three, five and ten years. </w:t>
      </w:r>
      <w:r w:rsidR="00213E71" w:rsidRPr="00BC138C">
        <w:t xml:space="preserve"> </w:t>
      </w:r>
      <w:r w:rsidR="00E159AF" w:rsidRPr="00BC138C">
        <w:t xml:space="preserve">The </w:t>
      </w:r>
      <w:r w:rsidR="003C4367" w:rsidRPr="00BC138C">
        <w:t>projections are as follows:</w:t>
      </w:r>
    </w:p>
    <w:p w14:paraId="5AA829DC" w14:textId="5417F6F5" w:rsidR="00B90454" w:rsidRPr="00BC138C" w:rsidRDefault="00B90454" w:rsidP="00B904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B90454" w:rsidRPr="00BC138C" w14:paraId="23C2ED2E" w14:textId="77777777" w:rsidTr="00BC138C">
        <w:tc>
          <w:tcPr>
            <w:tcW w:w="2876" w:type="dxa"/>
            <w:shd w:val="clear" w:color="auto" w:fill="F7CAAC" w:themeFill="accent2" w:themeFillTint="66"/>
          </w:tcPr>
          <w:p w14:paraId="40BEEE8B" w14:textId="0D510604" w:rsidR="00B90454" w:rsidRPr="00BC138C" w:rsidRDefault="00B90454" w:rsidP="00B90454">
            <w:pPr>
              <w:rPr>
                <w:b/>
                <w:bCs/>
              </w:rPr>
            </w:pPr>
            <w:r w:rsidRPr="00BC138C">
              <w:rPr>
                <w:b/>
                <w:bCs/>
              </w:rPr>
              <w:t>Projection Type</w:t>
            </w:r>
          </w:p>
        </w:tc>
        <w:tc>
          <w:tcPr>
            <w:tcW w:w="2877" w:type="dxa"/>
            <w:shd w:val="clear" w:color="auto" w:fill="F7CAAC" w:themeFill="accent2" w:themeFillTint="66"/>
          </w:tcPr>
          <w:p w14:paraId="77D21FB0" w14:textId="5153B05F" w:rsidR="00B90454" w:rsidRPr="00BC138C" w:rsidRDefault="00B90454" w:rsidP="00B90454">
            <w:pPr>
              <w:rPr>
                <w:b/>
                <w:bCs/>
              </w:rPr>
            </w:pPr>
            <w:r w:rsidRPr="00BC138C">
              <w:rPr>
                <w:b/>
                <w:bCs/>
              </w:rPr>
              <w:t>Projected Enrollment</w:t>
            </w:r>
          </w:p>
        </w:tc>
        <w:tc>
          <w:tcPr>
            <w:tcW w:w="2877" w:type="dxa"/>
            <w:shd w:val="clear" w:color="auto" w:fill="F7CAAC" w:themeFill="accent2" w:themeFillTint="66"/>
          </w:tcPr>
          <w:p w14:paraId="531690EE" w14:textId="7A7AD7B7" w:rsidR="00B90454" w:rsidRPr="00BC138C" w:rsidRDefault="00B90454" w:rsidP="00B90454">
            <w:pPr>
              <w:rPr>
                <w:b/>
                <w:bCs/>
              </w:rPr>
            </w:pPr>
            <w:r w:rsidRPr="00BC138C">
              <w:rPr>
                <w:b/>
                <w:bCs/>
              </w:rPr>
              <w:t xml:space="preserve">Increase or </w:t>
            </w:r>
            <w:proofErr w:type="gramStart"/>
            <w:r w:rsidRPr="00BC138C">
              <w:rPr>
                <w:b/>
                <w:bCs/>
              </w:rPr>
              <w:t>Decrease</w:t>
            </w:r>
            <w:proofErr w:type="gramEnd"/>
          </w:p>
        </w:tc>
      </w:tr>
      <w:tr w:rsidR="00B90454" w:rsidRPr="00BC138C" w14:paraId="3685EB12" w14:textId="77777777" w:rsidTr="00B90454">
        <w:tc>
          <w:tcPr>
            <w:tcW w:w="2876" w:type="dxa"/>
          </w:tcPr>
          <w:p w14:paraId="0811B4B6" w14:textId="7DB0B133" w:rsidR="00B90454" w:rsidRPr="00BC138C" w:rsidRDefault="00B90454" w:rsidP="00B90454">
            <w:r w:rsidRPr="00BC138C">
              <w:t>3 year School Specific</w:t>
            </w:r>
          </w:p>
        </w:tc>
        <w:tc>
          <w:tcPr>
            <w:tcW w:w="2877" w:type="dxa"/>
          </w:tcPr>
          <w:p w14:paraId="2A4E6A08" w14:textId="518A191A" w:rsidR="00B90454" w:rsidRPr="00BC138C" w:rsidRDefault="00EE5C73" w:rsidP="00B90454">
            <w:r w:rsidRPr="00BC138C">
              <w:t>11</w:t>
            </w:r>
            <w:r w:rsidR="00DA767A" w:rsidRPr="00BC138C">
              <w:t>,</w:t>
            </w:r>
            <w:r w:rsidRPr="00BC138C">
              <w:t>763</w:t>
            </w:r>
          </w:p>
        </w:tc>
        <w:tc>
          <w:tcPr>
            <w:tcW w:w="2877" w:type="dxa"/>
          </w:tcPr>
          <w:p w14:paraId="1D468C6D" w14:textId="006122F3" w:rsidR="00B90454" w:rsidRPr="00BC138C" w:rsidRDefault="00B90454" w:rsidP="00B90454">
            <w:r w:rsidRPr="00BC138C">
              <w:t>(</w:t>
            </w:r>
            <w:r w:rsidR="00DA767A" w:rsidRPr="00BC138C">
              <w:t>187</w:t>
            </w:r>
            <w:r w:rsidRPr="00BC138C">
              <w:t>)</w:t>
            </w:r>
          </w:p>
        </w:tc>
      </w:tr>
      <w:tr w:rsidR="00B90454" w:rsidRPr="00BC138C" w14:paraId="08F245BC" w14:textId="77777777" w:rsidTr="00B90454">
        <w:tc>
          <w:tcPr>
            <w:tcW w:w="2876" w:type="dxa"/>
          </w:tcPr>
          <w:p w14:paraId="4A97D13A" w14:textId="7EC887E2" w:rsidR="00B90454" w:rsidRPr="00BC138C" w:rsidRDefault="00B90454" w:rsidP="00B90454">
            <w:r w:rsidRPr="00BC138C">
              <w:t xml:space="preserve">3 year District Trend </w:t>
            </w:r>
          </w:p>
        </w:tc>
        <w:tc>
          <w:tcPr>
            <w:tcW w:w="2877" w:type="dxa"/>
          </w:tcPr>
          <w:p w14:paraId="3D42870C" w14:textId="5335C9C3" w:rsidR="00B90454" w:rsidRPr="00BC138C" w:rsidRDefault="00DA767A" w:rsidP="00B90454">
            <w:r w:rsidRPr="00BC138C">
              <w:t>11,783</w:t>
            </w:r>
          </w:p>
        </w:tc>
        <w:tc>
          <w:tcPr>
            <w:tcW w:w="2877" w:type="dxa"/>
          </w:tcPr>
          <w:p w14:paraId="3C439D31" w14:textId="5C48A1C3" w:rsidR="00B90454" w:rsidRPr="00BC138C" w:rsidRDefault="003C4367" w:rsidP="00B90454">
            <w:r w:rsidRPr="00BC138C">
              <w:t>(</w:t>
            </w:r>
            <w:r w:rsidR="00DA767A" w:rsidRPr="00BC138C">
              <w:t>167</w:t>
            </w:r>
            <w:r w:rsidRPr="00BC138C">
              <w:t>)</w:t>
            </w:r>
          </w:p>
        </w:tc>
      </w:tr>
      <w:tr w:rsidR="00B90454" w:rsidRPr="00BC138C" w14:paraId="3F2AAD33" w14:textId="77777777" w:rsidTr="00B90454">
        <w:tc>
          <w:tcPr>
            <w:tcW w:w="2876" w:type="dxa"/>
          </w:tcPr>
          <w:p w14:paraId="5169E41C" w14:textId="26BBAEAB" w:rsidR="00B90454" w:rsidRPr="00BC138C" w:rsidRDefault="003C4367" w:rsidP="00B90454">
            <w:r w:rsidRPr="00BC138C">
              <w:t>5 year District Trend</w:t>
            </w:r>
          </w:p>
        </w:tc>
        <w:tc>
          <w:tcPr>
            <w:tcW w:w="2877" w:type="dxa"/>
          </w:tcPr>
          <w:p w14:paraId="6660E375" w14:textId="699B4518" w:rsidR="00B90454" w:rsidRPr="00BC138C" w:rsidRDefault="00E72B29" w:rsidP="00B90454">
            <w:r w:rsidRPr="00BC138C">
              <w:t>11,809</w:t>
            </w:r>
          </w:p>
        </w:tc>
        <w:tc>
          <w:tcPr>
            <w:tcW w:w="2877" w:type="dxa"/>
          </w:tcPr>
          <w:p w14:paraId="2E02DED0" w14:textId="531026C2" w:rsidR="00B90454" w:rsidRPr="00BC138C" w:rsidRDefault="00E72B29" w:rsidP="00B90454">
            <w:r w:rsidRPr="00BC138C">
              <w:t>(141)</w:t>
            </w:r>
          </w:p>
        </w:tc>
      </w:tr>
      <w:tr w:rsidR="00B90454" w:rsidRPr="00BC138C" w14:paraId="4494DFA5" w14:textId="77777777" w:rsidTr="00B90454">
        <w:tc>
          <w:tcPr>
            <w:tcW w:w="2876" w:type="dxa"/>
          </w:tcPr>
          <w:p w14:paraId="63435CFC" w14:textId="5FA17F75" w:rsidR="00B90454" w:rsidRPr="00BC138C" w:rsidRDefault="003C4367" w:rsidP="00B90454">
            <w:r w:rsidRPr="00BC138C">
              <w:t>10 year District Trend</w:t>
            </w:r>
          </w:p>
        </w:tc>
        <w:tc>
          <w:tcPr>
            <w:tcW w:w="2877" w:type="dxa"/>
          </w:tcPr>
          <w:p w14:paraId="2A53191F" w14:textId="7F52FA77" w:rsidR="00B90454" w:rsidRPr="00BC138C" w:rsidRDefault="00734A0A" w:rsidP="00B90454">
            <w:r w:rsidRPr="00BC138C">
              <w:t>11881</w:t>
            </w:r>
          </w:p>
        </w:tc>
        <w:tc>
          <w:tcPr>
            <w:tcW w:w="2877" w:type="dxa"/>
          </w:tcPr>
          <w:p w14:paraId="50F7917A" w14:textId="09CD2F49" w:rsidR="00B90454" w:rsidRPr="00BC138C" w:rsidRDefault="00734A0A" w:rsidP="00B90454">
            <w:r w:rsidRPr="00BC138C">
              <w:t>(</w:t>
            </w:r>
            <w:r w:rsidR="00DA5BD4" w:rsidRPr="00BC138C">
              <w:t>69)</w:t>
            </w:r>
          </w:p>
        </w:tc>
      </w:tr>
    </w:tbl>
    <w:p w14:paraId="705A2EF0" w14:textId="77777777" w:rsidR="00B06AD6" w:rsidRPr="00BC138C" w:rsidRDefault="00B06AD6" w:rsidP="00BC138C"/>
    <w:p w14:paraId="705A2EF4" w14:textId="6BC49F74" w:rsidR="00D752EF" w:rsidRPr="00BC138C" w:rsidRDefault="00CB4AAC" w:rsidP="00BC138C">
      <w:pPr>
        <w:spacing w:after="120"/>
      </w:pPr>
      <w:r w:rsidRPr="00BC138C">
        <w:t>Based on a review</w:t>
      </w:r>
      <w:r w:rsidR="00803B21" w:rsidRPr="00BC138C">
        <w:t xml:space="preserve"> of the accuracy of projections</w:t>
      </w:r>
      <w:r w:rsidR="00785939" w:rsidRPr="00BC138C">
        <w:t>;</w:t>
      </w:r>
      <w:r w:rsidR="00803B21" w:rsidRPr="00BC138C">
        <w:t xml:space="preserve"> </w:t>
      </w:r>
      <w:r w:rsidRPr="00BC138C">
        <w:t xml:space="preserve">the </w:t>
      </w:r>
      <w:r w:rsidR="00F11E10" w:rsidRPr="00BC138C">
        <w:t>district</w:t>
      </w:r>
      <w:r w:rsidR="00E50A70" w:rsidRPr="00BC138C">
        <w:t xml:space="preserve">’s negative growth over the last four years and </w:t>
      </w:r>
      <w:r w:rsidR="00D41C21" w:rsidRPr="00BC138C">
        <w:t>slowed</w:t>
      </w:r>
      <w:r w:rsidRPr="00BC138C">
        <w:t xml:space="preserve"> growth</w:t>
      </w:r>
      <w:r w:rsidR="00D752EF" w:rsidRPr="00BC138C">
        <w:t xml:space="preserve"> over the past </w:t>
      </w:r>
      <w:r w:rsidR="00B83630" w:rsidRPr="00BC138C">
        <w:t>ten</w:t>
      </w:r>
      <w:r w:rsidR="007E7E2E" w:rsidRPr="00BC138C">
        <w:t xml:space="preserve"> </w:t>
      </w:r>
      <w:r w:rsidR="00D752EF" w:rsidRPr="00BC138C">
        <w:t>years</w:t>
      </w:r>
      <w:r w:rsidR="00152F6B" w:rsidRPr="00BC138C">
        <w:t>;</w:t>
      </w:r>
      <w:r w:rsidR="00461AA6" w:rsidRPr="00BC138C">
        <w:t xml:space="preserve"> </w:t>
      </w:r>
      <w:r w:rsidR="00213E71" w:rsidRPr="00BC138C">
        <w:t>the reduction in the number of live births for the county</w:t>
      </w:r>
      <w:r w:rsidR="008123A9" w:rsidRPr="00BC138C">
        <w:t xml:space="preserve">; and </w:t>
      </w:r>
      <w:r w:rsidR="00213E71" w:rsidRPr="00BC138C">
        <w:t xml:space="preserve">the </w:t>
      </w:r>
      <w:r w:rsidR="00513109" w:rsidRPr="00BC138C">
        <w:t>slowed</w:t>
      </w:r>
      <w:r w:rsidR="00213E71" w:rsidRPr="00BC138C">
        <w:t xml:space="preserve"> housing trends in the co</w:t>
      </w:r>
      <w:r w:rsidR="00397AE5" w:rsidRPr="00BC138C">
        <w:t>unty</w:t>
      </w:r>
      <w:r w:rsidR="00152F6B" w:rsidRPr="00BC138C">
        <w:t>.</w:t>
      </w:r>
      <w:r w:rsidRPr="00BC138C">
        <w:t xml:space="preserve"> </w:t>
      </w:r>
      <w:r w:rsidR="00213E71" w:rsidRPr="00BC138C">
        <w:t xml:space="preserve"> </w:t>
      </w:r>
      <w:r w:rsidR="00152F6B" w:rsidRPr="00BC138C">
        <w:t>T</w:t>
      </w:r>
      <w:r w:rsidR="00E159AF" w:rsidRPr="00BC138C">
        <w:t xml:space="preserve">he most prudent projection appears to be the </w:t>
      </w:r>
      <w:r w:rsidR="00322E97" w:rsidRPr="00BC138C">
        <w:t>three-year</w:t>
      </w:r>
      <w:r w:rsidR="00DA1539" w:rsidRPr="00BC138C">
        <w:t xml:space="preserve"> school specific</w:t>
      </w:r>
      <w:r w:rsidR="00B83630" w:rsidRPr="00BC138C">
        <w:t xml:space="preserve"> projection</w:t>
      </w:r>
      <w:r w:rsidR="00803B21" w:rsidRPr="00BC138C">
        <w:t xml:space="preserve"> that would have the district </w:t>
      </w:r>
      <w:r w:rsidR="00645AC0" w:rsidRPr="00BC138C">
        <w:t xml:space="preserve">increasing </w:t>
      </w:r>
      <w:r w:rsidR="00803B21" w:rsidRPr="00BC138C">
        <w:t xml:space="preserve">by </w:t>
      </w:r>
      <w:r w:rsidR="002A1644" w:rsidRPr="00BC138C">
        <w:t>187</w:t>
      </w:r>
      <w:r w:rsidR="00213E71" w:rsidRPr="00BC138C">
        <w:t xml:space="preserve"> </w:t>
      </w:r>
      <w:r w:rsidR="00803B21" w:rsidRPr="00BC138C">
        <w:t>students</w:t>
      </w:r>
      <w:r w:rsidR="00E159AF" w:rsidRPr="00BC138C">
        <w:t>.</w:t>
      </w:r>
      <w:r w:rsidR="005C3EB4" w:rsidRPr="00BC138C">
        <w:t xml:space="preserve"> This projection is the most prudent because </w:t>
      </w:r>
      <w:r w:rsidR="00CD2C07" w:rsidRPr="00BC138C">
        <w:t xml:space="preserve">it has been the most accurate over the past </w:t>
      </w:r>
      <w:r w:rsidR="00077DBF" w:rsidRPr="00BC138C">
        <w:t>four (4) years</w:t>
      </w:r>
      <w:r w:rsidR="00F162E1" w:rsidRPr="00BC138C">
        <w:t>.</w:t>
      </w:r>
      <w:r w:rsidR="00F11E10" w:rsidRPr="00BC138C">
        <w:t xml:space="preserve"> </w:t>
      </w:r>
    </w:p>
    <w:p w14:paraId="705A2EF6" w14:textId="3AA18570" w:rsidR="00E159AF" w:rsidRPr="00BC138C" w:rsidRDefault="00E159AF" w:rsidP="00BC138C">
      <w:pPr>
        <w:spacing w:after="120"/>
      </w:pPr>
      <w:r w:rsidRPr="00BC138C">
        <w:t>The DPP Department will be available to answer any questions.</w:t>
      </w:r>
    </w:p>
    <w:p w14:paraId="705A2EF8" w14:textId="11B4D90D" w:rsidR="00E159AF" w:rsidRPr="00BC138C" w:rsidRDefault="00E159AF">
      <w:pPr>
        <w:rPr>
          <w:b/>
          <w:bCs/>
        </w:rPr>
      </w:pPr>
      <w:r w:rsidRPr="00BC138C">
        <w:rPr>
          <w:b/>
          <w:bCs/>
        </w:rPr>
        <w:t>RECOMMENDATION:</w:t>
      </w:r>
    </w:p>
    <w:p w14:paraId="705A2EF9" w14:textId="39A5F71E" w:rsidR="00E159AF" w:rsidRPr="00BC138C" w:rsidRDefault="00E159AF">
      <w:r w:rsidRPr="00BC138C">
        <w:t xml:space="preserve">Review the enrollment projections, ask any </w:t>
      </w:r>
      <w:r w:rsidR="00BC138C" w:rsidRPr="00BC138C">
        <w:t>questions,</w:t>
      </w:r>
      <w:r w:rsidRPr="00BC138C">
        <w:t xml:space="preserve"> and </w:t>
      </w:r>
      <w:r w:rsidR="00152F6B" w:rsidRPr="00BC138C">
        <w:t>take</w:t>
      </w:r>
      <w:r w:rsidRPr="00BC138C">
        <w:t xml:space="preserve"> the </w:t>
      </w:r>
      <w:r w:rsidR="00676CC6" w:rsidRPr="00BC138C">
        <w:t>three-year school specific</w:t>
      </w:r>
      <w:r w:rsidR="00B83630" w:rsidRPr="00BC138C">
        <w:t xml:space="preserve"> </w:t>
      </w:r>
      <w:r w:rsidR="00F96F4B" w:rsidRPr="00BC138C">
        <w:t>projection</w:t>
      </w:r>
      <w:r w:rsidR="00F753A4" w:rsidRPr="00BC138C">
        <w:t xml:space="preserve"> (</w:t>
      </w:r>
      <w:r w:rsidR="00D914D3" w:rsidRPr="00BC138C">
        <w:t>a</w:t>
      </w:r>
      <w:r w:rsidR="0039714B" w:rsidRPr="00BC138C">
        <w:t xml:space="preserve"> </w:t>
      </w:r>
      <w:r w:rsidR="00676CC6" w:rsidRPr="00BC138C">
        <w:t>decrease of 187</w:t>
      </w:r>
      <w:r w:rsidR="00B90454" w:rsidRPr="00BC138C">
        <w:t xml:space="preserve"> </w:t>
      </w:r>
      <w:r w:rsidR="0039714B" w:rsidRPr="00BC138C">
        <w:t>students</w:t>
      </w:r>
      <w:r w:rsidR="00F753A4" w:rsidRPr="00BC138C">
        <w:t>)</w:t>
      </w:r>
      <w:r w:rsidR="00152F6B" w:rsidRPr="00BC138C">
        <w:t xml:space="preserve"> under advisement</w:t>
      </w:r>
      <w:r w:rsidRPr="00BC138C">
        <w:t>.</w:t>
      </w:r>
    </w:p>
    <w:sectPr w:rsidR="00E159AF" w:rsidRPr="00BC138C" w:rsidSect="00BC138C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D283B"/>
    <w:multiLevelType w:val="hybridMultilevel"/>
    <w:tmpl w:val="148816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9454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79"/>
    <w:rsid w:val="00040667"/>
    <w:rsid w:val="000446AE"/>
    <w:rsid w:val="00076F31"/>
    <w:rsid w:val="00077DBF"/>
    <w:rsid w:val="00083F34"/>
    <w:rsid w:val="000C1925"/>
    <w:rsid w:val="00146EF7"/>
    <w:rsid w:val="00152F6B"/>
    <w:rsid w:val="00176AB9"/>
    <w:rsid w:val="001945C3"/>
    <w:rsid w:val="001B2A22"/>
    <w:rsid w:val="001F626B"/>
    <w:rsid w:val="00213E71"/>
    <w:rsid w:val="00251D3F"/>
    <w:rsid w:val="00291104"/>
    <w:rsid w:val="00291EE5"/>
    <w:rsid w:val="002A1644"/>
    <w:rsid w:val="002A1A6E"/>
    <w:rsid w:val="002F1858"/>
    <w:rsid w:val="00303212"/>
    <w:rsid w:val="00322E97"/>
    <w:rsid w:val="0032606C"/>
    <w:rsid w:val="00396E71"/>
    <w:rsid w:val="0039714B"/>
    <w:rsid w:val="00397AE5"/>
    <w:rsid w:val="003C4367"/>
    <w:rsid w:val="003D3F7D"/>
    <w:rsid w:val="003D4F6C"/>
    <w:rsid w:val="003D5231"/>
    <w:rsid w:val="004076E5"/>
    <w:rsid w:val="00431FFB"/>
    <w:rsid w:val="00461AA6"/>
    <w:rsid w:val="00462C6B"/>
    <w:rsid w:val="00493BA3"/>
    <w:rsid w:val="004F570C"/>
    <w:rsid w:val="004F5BF3"/>
    <w:rsid w:val="00513109"/>
    <w:rsid w:val="005324B6"/>
    <w:rsid w:val="005A51CF"/>
    <w:rsid w:val="005C0C79"/>
    <w:rsid w:val="005C3EB4"/>
    <w:rsid w:val="005F0167"/>
    <w:rsid w:val="00631880"/>
    <w:rsid w:val="00645AC0"/>
    <w:rsid w:val="006611DE"/>
    <w:rsid w:val="00676CC6"/>
    <w:rsid w:val="006C3CAD"/>
    <w:rsid w:val="007051CD"/>
    <w:rsid w:val="00707650"/>
    <w:rsid w:val="00734A0A"/>
    <w:rsid w:val="00765424"/>
    <w:rsid w:val="00782F85"/>
    <w:rsid w:val="00785939"/>
    <w:rsid w:val="007C05FB"/>
    <w:rsid w:val="007D10F8"/>
    <w:rsid w:val="007E7E2E"/>
    <w:rsid w:val="00803B21"/>
    <w:rsid w:val="00811325"/>
    <w:rsid w:val="008123A9"/>
    <w:rsid w:val="00847AC9"/>
    <w:rsid w:val="008A1BE3"/>
    <w:rsid w:val="00915A03"/>
    <w:rsid w:val="00916B15"/>
    <w:rsid w:val="00922849"/>
    <w:rsid w:val="00927B8A"/>
    <w:rsid w:val="00932482"/>
    <w:rsid w:val="00990C58"/>
    <w:rsid w:val="009B1094"/>
    <w:rsid w:val="009C0AEB"/>
    <w:rsid w:val="009D5152"/>
    <w:rsid w:val="009E36BB"/>
    <w:rsid w:val="009F0886"/>
    <w:rsid w:val="00A76588"/>
    <w:rsid w:val="00A83D4A"/>
    <w:rsid w:val="00A9086E"/>
    <w:rsid w:val="00AB20C0"/>
    <w:rsid w:val="00AB3C5F"/>
    <w:rsid w:val="00B06AD6"/>
    <w:rsid w:val="00B36573"/>
    <w:rsid w:val="00B51A15"/>
    <w:rsid w:val="00B677CB"/>
    <w:rsid w:val="00B729C1"/>
    <w:rsid w:val="00B80531"/>
    <w:rsid w:val="00B83630"/>
    <w:rsid w:val="00B86209"/>
    <w:rsid w:val="00B90454"/>
    <w:rsid w:val="00BA6D5D"/>
    <w:rsid w:val="00BB40E1"/>
    <w:rsid w:val="00BC138C"/>
    <w:rsid w:val="00BE3679"/>
    <w:rsid w:val="00BF0839"/>
    <w:rsid w:val="00C702BB"/>
    <w:rsid w:val="00C8109D"/>
    <w:rsid w:val="00C813D1"/>
    <w:rsid w:val="00C83D61"/>
    <w:rsid w:val="00C87557"/>
    <w:rsid w:val="00CB4AAC"/>
    <w:rsid w:val="00CD2C07"/>
    <w:rsid w:val="00D269A8"/>
    <w:rsid w:val="00D41C21"/>
    <w:rsid w:val="00D64561"/>
    <w:rsid w:val="00D752EF"/>
    <w:rsid w:val="00D914D3"/>
    <w:rsid w:val="00D9696F"/>
    <w:rsid w:val="00DA1539"/>
    <w:rsid w:val="00DA5217"/>
    <w:rsid w:val="00DA5367"/>
    <w:rsid w:val="00DA5BD4"/>
    <w:rsid w:val="00DA767A"/>
    <w:rsid w:val="00E159AF"/>
    <w:rsid w:val="00E37031"/>
    <w:rsid w:val="00E50A70"/>
    <w:rsid w:val="00E578EB"/>
    <w:rsid w:val="00E72B29"/>
    <w:rsid w:val="00EB6D26"/>
    <w:rsid w:val="00EC2420"/>
    <w:rsid w:val="00EC5079"/>
    <w:rsid w:val="00EE5C73"/>
    <w:rsid w:val="00EF3286"/>
    <w:rsid w:val="00EF3EA1"/>
    <w:rsid w:val="00F11E10"/>
    <w:rsid w:val="00F162E1"/>
    <w:rsid w:val="00F753A4"/>
    <w:rsid w:val="00F85881"/>
    <w:rsid w:val="00F96F4B"/>
    <w:rsid w:val="00FB1E60"/>
    <w:rsid w:val="00FF2AE6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A2EDE"/>
  <w15:chartTrackingRefBased/>
  <w15:docId w15:val="{A583E6E7-C896-4297-BEB5-70FDBBBF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810" w:hanging="810"/>
    </w:pPr>
    <w:rPr>
      <w:sz w:val="24"/>
    </w:rPr>
  </w:style>
  <w:style w:type="paragraph" w:styleId="BodyTextIndent2">
    <w:name w:val="Body Text Indent 2"/>
    <w:basedOn w:val="Normal"/>
    <w:pPr>
      <w:ind w:left="720" w:hanging="720"/>
    </w:pPr>
    <w:rPr>
      <w:sz w:val="24"/>
    </w:rPr>
  </w:style>
  <w:style w:type="paragraph" w:styleId="BodyTextIndent3">
    <w:name w:val="Body Text Indent 3"/>
    <w:basedOn w:val="Normal"/>
    <w:pPr>
      <w:ind w:left="720"/>
    </w:pPr>
  </w:style>
  <w:style w:type="paragraph" w:styleId="BalloonText">
    <w:name w:val="Balloon Text"/>
    <w:basedOn w:val="Normal"/>
    <w:semiHidden/>
    <w:rsid w:val="00D969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1" ma:contentTypeDescription="Create a new document." ma:contentTypeScope="" ma:versionID="a7c25c213bd16969a97c417f9bbec392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8d6b7198a11d62e63f1a1dac22299c3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C03B6-0C29-4F6C-935C-B5F757BF3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667CE-84C4-4D98-A66C-592FD346B4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066A86-71E7-4552-B200-409683B04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Study of Delinquency Prevention in Schools has selected South Oldham High School and North Oldham Middle School to participate in the study</vt:lpstr>
    </vt:vector>
  </TitlesOfParts>
  <Company>Oldham County Board of Ed.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Study of Delinquency Prevention in Schools has selected South Oldham High School and North Oldham Middle School to participate in the study</dc:title>
  <dc:subject/>
  <dc:creator>Michael L. Williams</dc:creator>
  <cp:keywords/>
  <cp:lastModifiedBy>Easton, Jane S</cp:lastModifiedBy>
  <cp:revision>19</cp:revision>
  <cp:lastPrinted>2017-10-30T20:21:00Z</cp:lastPrinted>
  <dcterms:created xsi:type="dcterms:W3CDTF">2023-10-10T18:10:00Z</dcterms:created>
  <dcterms:modified xsi:type="dcterms:W3CDTF">2023-10-11T15:46:00Z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