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0B2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Board Memo</w:t>
      </w:r>
    </w:p>
    <w:p w14:paraId="4A4386BA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</w:rPr>
        <w:t>10/3</w:t>
      </w:r>
      <w:r>
        <w:rPr>
          <w:rFonts w:ascii="Calibri" w:eastAsia="Calibri" w:hAnsi="Calibri" w:cs="Calibri"/>
          <w:color w:val="000000"/>
        </w:rPr>
        <w:t>/2023</w:t>
      </w:r>
    </w:p>
    <w:p w14:paraId="1B947426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938A2D5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ITEM DETAILS:</w:t>
      </w:r>
    </w:p>
    <w:p w14:paraId="7CCB94B9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School/Department </w:t>
      </w:r>
    </w:p>
    <w:p w14:paraId="29158B1F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</w:rPr>
      </w:pPr>
      <w:r>
        <w:rPr>
          <w:rFonts w:ascii="Calibri" w:eastAsia="Calibri" w:hAnsi="Calibri" w:cs="Calibri"/>
          <w:color w:val="000000"/>
        </w:rPr>
        <w:t>Learning Support Services</w:t>
      </w:r>
    </w:p>
    <w:p w14:paraId="3A86FF4D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Vendor or Grant Issuer</w:t>
      </w:r>
    </w:p>
    <w:p w14:paraId="67FCFB0C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Panorama Education</w:t>
      </w:r>
    </w:p>
    <w:p w14:paraId="6F37DF89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or Grant Name</w:t>
      </w:r>
    </w:p>
    <w:p w14:paraId="4D87855A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Panorama Platform License</w:t>
      </w:r>
    </w:p>
    <w:p w14:paraId="6313ADD4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Date/Term (Beginning and End Dates/Year)</w:t>
      </w:r>
    </w:p>
    <w:p w14:paraId="05007995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10/13/2023 - 6/30/2024</w:t>
      </w:r>
    </w:p>
    <w:p w14:paraId="7E44FB41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3767DA4F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APPLICABLE BOARD POLICY &amp; STRATEGIC PLAN GOAL:  </w:t>
      </w:r>
    </w:p>
    <w:p w14:paraId="262EDF8B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Goal I: World Class Education: 1B.3: Implement a Multi-Tiered System of Supports (MTSS) that meets the learning needs of struggling learners. </w:t>
      </w:r>
    </w:p>
    <w:p w14:paraId="6F429EFA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808080"/>
          <w:sz w:val="16"/>
          <w:szCs w:val="16"/>
        </w:rPr>
      </w:pPr>
    </w:p>
    <w:p w14:paraId="69D9C199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DESCRIBE USE OF CONTRACT/PURCHASE/AGREEMENT</w:t>
      </w:r>
    </w:p>
    <w:p w14:paraId="61E4F042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Panorama provides a complete picture of every student's academic, at</w:t>
      </w:r>
      <w:r>
        <w:rPr>
          <w:rFonts w:ascii="Calibri" w:eastAsia="Calibri" w:hAnsi="Calibri" w:cs="Calibri"/>
          <w:color w:val="000000"/>
        </w:rPr>
        <w:t>tendance, behavior, and social-emotional behavior (SEB) progress in school.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With tools that work together in one place, Panorama helps educators and administrators take data-driven action to support student success.</w:t>
      </w:r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color w:val="000000"/>
        </w:rPr>
        <w:t>platform secur</w:t>
      </w:r>
      <w:r>
        <w:rPr>
          <w:rFonts w:ascii="Calibri" w:eastAsia="Calibri" w:hAnsi="Calibri" w:cs="Calibri"/>
        </w:rPr>
        <w:t xml:space="preserve">ely collects </w:t>
      </w:r>
      <w:r>
        <w:rPr>
          <w:rFonts w:ascii="Calibri" w:eastAsia="Calibri" w:hAnsi="Calibri" w:cs="Calibri"/>
          <w:color w:val="000000"/>
        </w:rPr>
        <w:t>valid and</w:t>
      </w:r>
      <w:r>
        <w:rPr>
          <w:rFonts w:ascii="Calibri" w:eastAsia="Calibri" w:hAnsi="Calibri" w:cs="Calibri"/>
          <w:color w:val="000000"/>
        </w:rPr>
        <w:t xml:space="preserve"> reliable data with a library of research-backed measures, including stude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color w:val="000000"/>
        </w:rPr>
        <w:t>survey</w:t>
      </w:r>
      <w:r>
        <w:rPr>
          <w:rFonts w:ascii="Calibri" w:eastAsia="Calibri" w:hAnsi="Calibri" w:cs="Calibri"/>
        </w:rPr>
        <w:t xml:space="preserve"> questions that are selected </w:t>
      </w:r>
      <w:r>
        <w:rPr>
          <w:rFonts w:ascii="Calibri" w:eastAsia="Calibri" w:hAnsi="Calibri" w:cs="Calibri"/>
          <w:color w:val="000000"/>
        </w:rPr>
        <w:t xml:space="preserve">by the </w:t>
      </w:r>
      <w:proofErr w:type="gramStart"/>
      <w:r>
        <w:rPr>
          <w:rFonts w:ascii="Calibri" w:eastAsia="Calibri" w:hAnsi="Calibri" w:cs="Calibri"/>
          <w:color w:val="000000"/>
        </w:rPr>
        <w:t>District</w:t>
      </w:r>
      <w:proofErr w:type="gramEnd"/>
      <w:r>
        <w:rPr>
          <w:rFonts w:ascii="Calibri" w:eastAsia="Calibri" w:hAnsi="Calibri" w:cs="Calibri"/>
        </w:rPr>
        <w:t>. D</w:t>
      </w:r>
      <w:r>
        <w:rPr>
          <w:rFonts w:ascii="Calibri" w:eastAsia="Calibri" w:hAnsi="Calibri" w:cs="Calibri"/>
          <w:color w:val="000000"/>
        </w:rPr>
        <w:t>ata analytics</w:t>
      </w:r>
      <w:r>
        <w:rPr>
          <w:rFonts w:ascii="Calibri" w:eastAsia="Calibri" w:hAnsi="Calibri" w:cs="Calibri"/>
        </w:rPr>
        <w:t xml:space="preserve"> are reported across academics, attendance, behavior, and social emotional behavior.  Our leaders and teachers ca</w:t>
      </w:r>
      <w:r>
        <w:rPr>
          <w:rFonts w:ascii="Calibri" w:eastAsia="Calibri" w:hAnsi="Calibri" w:cs="Calibri"/>
        </w:rPr>
        <w:t>n v</w:t>
      </w:r>
      <w:r>
        <w:rPr>
          <w:rFonts w:ascii="Calibri" w:eastAsia="Calibri" w:hAnsi="Calibri" w:cs="Calibri"/>
          <w:color w:val="000000"/>
        </w:rPr>
        <w:t xml:space="preserve">isualize and interact with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color w:val="000000"/>
        </w:rPr>
        <w:t xml:space="preserve"> data using dashboards and heat maps. </w:t>
      </w:r>
      <w:r>
        <w:rPr>
          <w:rFonts w:ascii="Calibri" w:eastAsia="Calibri" w:hAnsi="Calibri" w:cs="Calibri"/>
        </w:rPr>
        <w:t xml:space="preserve">They can disaggregate </w:t>
      </w:r>
      <w:r>
        <w:rPr>
          <w:rFonts w:ascii="Calibri" w:eastAsia="Calibri" w:hAnsi="Calibri" w:cs="Calibri"/>
          <w:color w:val="000000"/>
        </w:rPr>
        <w:t>subgroup</w:t>
      </w:r>
      <w:r>
        <w:rPr>
          <w:rFonts w:ascii="Calibri" w:eastAsia="Calibri" w:hAnsi="Calibri" w:cs="Calibri"/>
        </w:rPr>
        <w:t xml:space="preserve"> data</w:t>
      </w:r>
      <w:r>
        <w:rPr>
          <w:rFonts w:ascii="Calibri" w:eastAsia="Calibri" w:hAnsi="Calibri" w:cs="Calibri"/>
          <w:color w:val="000000"/>
        </w:rPr>
        <w:t>, compare data to national benchmarks, and download reports to PDF and Excel.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Panorama streamlines our MTSS process with intervention and progress monitoring so that our educators can spend more time addressing the needs of each student.</w:t>
      </w:r>
    </w:p>
    <w:p w14:paraId="26E20079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4738FC65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FOR PURCH</w:t>
      </w:r>
      <w:r>
        <w:rPr>
          <w:rFonts w:ascii="Calibri" w:eastAsia="Calibri" w:hAnsi="Calibri" w:cs="Calibri"/>
          <w:b/>
          <w:color w:val="000000"/>
        </w:rPr>
        <w:t>ASES AND OTHER REQUESTS:</w:t>
      </w:r>
    </w:p>
    <w:p w14:paraId="703791BE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Total Cost</w:t>
      </w:r>
    </w:p>
    <w:p w14:paraId="1EDF2B2C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$</w:t>
      </w:r>
      <w:r>
        <w:rPr>
          <w:rFonts w:ascii="Calibri" w:eastAsia="Calibri" w:hAnsi="Calibri" w:cs="Calibri"/>
        </w:rPr>
        <w:t>155,504.48</w:t>
      </w:r>
    </w:p>
    <w:p w14:paraId="72880847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Source</w:t>
      </w:r>
    </w:p>
    <w:p w14:paraId="67B28F11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ESSER and Mental Health Grant</w:t>
      </w:r>
    </w:p>
    <w:p w14:paraId="48276202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*If more than one funding source, list below along with amount or percent for each source</w:t>
      </w:r>
    </w:p>
    <w:p w14:paraId="29E7B09C" w14:textId="17B60101" w:rsidR="00E81DAE" w:rsidRDefault="000112C4">
      <w:pP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ESSER $117,704.48 </w:t>
      </w:r>
      <w:r>
        <w:rPr>
          <w:rFonts w:ascii="Calibri" w:eastAsia="Calibri" w:hAnsi="Calibri" w:cs="Calibri"/>
        </w:rPr>
        <w:t>and Mental Health Grant $37,800</w:t>
      </w:r>
    </w:p>
    <w:p w14:paraId="386F07E5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68EB103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RECOMMENDATION:</w:t>
      </w:r>
    </w:p>
    <w:p w14:paraId="7B298B3D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3CFAA7C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recommend that the </w:t>
      </w:r>
      <w:r>
        <w:rPr>
          <w:rFonts w:ascii="Calibri" w:eastAsia="Calibri" w:hAnsi="Calibri" w:cs="Calibri"/>
        </w:rPr>
        <w:t>board approve</w:t>
      </w:r>
      <w:r>
        <w:rPr>
          <w:rFonts w:ascii="Calibri" w:eastAsia="Calibri" w:hAnsi="Calibri" w:cs="Calibri"/>
          <w:color w:val="000000"/>
        </w:rPr>
        <w:t xml:space="preserve"> Panorama as presented for the 2023-2024 school year.</w:t>
      </w:r>
    </w:p>
    <w:p w14:paraId="50CC0C52" w14:textId="77777777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Dr. Jim Detwiler, Deputy Superintendent / Chief Academic Officer</w:t>
      </w:r>
    </w:p>
    <w:p w14:paraId="3F018540" w14:textId="77777777" w:rsidR="00E81DAE" w:rsidRDefault="00E81D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861AB76" w14:textId="55FBAE5F" w:rsidR="00E81DAE" w:rsidRDefault="000112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PERSON: (</w:t>
      </w:r>
      <w:r w:rsidR="009A6306">
        <w:rPr>
          <w:rFonts w:ascii="Calibri" w:eastAsia="Calibri" w:hAnsi="Calibri" w:cs="Calibri"/>
          <w:b/>
          <w:color w:val="000000"/>
        </w:rPr>
        <w:t>submitter)</w:t>
      </w:r>
      <w:r w:rsidR="009A6306">
        <w:rPr>
          <w:rFonts w:ascii="Calibri" w:eastAsia="Calibri" w:hAnsi="Calibri" w:cs="Calibri"/>
          <w:b/>
        </w:rPr>
        <w:t xml:space="preserve"> </w:t>
      </w:r>
      <w:r w:rsidR="009A6306" w:rsidRPr="009A6306">
        <w:rPr>
          <w:rFonts w:ascii="Calibri" w:eastAsia="Calibri" w:hAnsi="Calibri" w:cs="Calibri"/>
          <w:bCs/>
        </w:rPr>
        <w:t>Krista</w:t>
      </w:r>
      <w:r>
        <w:rPr>
          <w:rFonts w:ascii="Calibri" w:eastAsia="Calibri" w:hAnsi="Calibri" w:cs="Calibri"/>
          <w:color w:val="000000"/>
        </w:rPr>
        <w:t xml:space="preserve"> Decker, Director of Assessment Support</w:t>
      </w:r>
    </w:p>
    <w:sectPr w:rsidR="00E81DAE">
      <w:headerReference w:type="first" r:id="rId7"/>
      <w:footerReference w:type="first" r:id="rId8"/>
      <w:pgSz w:w="12240" w:h="15840"/>
      <w:pgMar w:top="1080" w:right="720" w:bottom="1530" w:left="720" w:header="36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15B1" w14:textId="77777777" w:rsidR="000112C4" w:rsidRDefault="000112C4">
      <w:r>
        <w:separator/>
      </w:r>
    </w:p>
  </w:endnote>
  <w:endnote w:type="continuationSeparator" w:id="0">
    <w:p w14:paraId="428ED74D" w14:textId="77777777" w:rsidR="000112C4" w:rsidRDefault="000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8C38" w14:textId="77777777" w:rsidR="00E81DAE" w:rsidRDefault="00011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Board Memo V4.0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E4" w14:textId="77777777" w:rsidR="000112C4" w:rsidRDefault="000112C4">
      <w:r>
        <w:separator/>
      </w:r>
    </w:p>
  </w:footnote>
  <w:footnote w:type="continuationSeparator" w:id="0">
    <w:p w14:paraId="09C87E9A" w14:textId="77777777" w:rsidR="000112C4" w:rsidRDefault="0001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C763" w14:textId="77777777" w:rsidR="00E81DAE" w:rsidRDefault="000112C4">
    <w:pPr>
      <w:ind w:left="3600" w:hanging="3600"/>
      <w:rPr>
        <w:rFonts w:ascii="Arial Black" w:eastAsia="Arial Black" w:hAnsi="Arial Black" w:cs="Arial Black"/>
        <w:b/>
        <w:color w:val="1F497D"/>
        <w:sz w:val="22"/>
        <w:szCs w:val="22"/>
      </w:rPr>
    </w:pPr>
    <w:r>
      <w:rPr>
        <w:rFonts w:ascii="Arial Black" w:eastAsia="Arial Black" w:hAnsi="Arial Black" w:cs="Arial Black"/>
        <w:b/>
        <w:color w:val="1F497D"/>
        <w:sz w:val="22"/>
        <w:szCs w:val="22"/>
      </w:rPr>
      <w:t>Boone County Board of Education Members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A3E182" wp14:editId="2F0F1870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E2E885" w14:textId="77777777" w:rsidR="00E81DAE" w:rsidRDefault="000112C4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Ms. Karen Byrd, Board Chair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6FFF2210" w14:textId="77777777" w:rsidR="00E81DAE" w:rsidRDefault="000112C4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Mr. Jesse Parks, Vice Chair     </w:t>
    </w:r>
  </w:p>
  <w:p w14:paraId="29CAA14C" w14:textId="77777777" w:rsidR="00E81DAE" w:rsidRDefault="000112C4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Dr. Maria Brown</w:t>
    </w:r>
  </w:p>
  <w:p w14:paraId="5D9AA039" w14:textId="77777777" w:rsidR="00E81DAE" w:rsidRDefault="000112C4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Mrs. Carolyn Wolfe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0"/>
        <w:szCs w:val="20"/>
      </w:rPr>
      <w:t xml:space="preserve">     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10018CB7" w14:textId="77777777" w:rsidR="00E81DAE" w:rsidRDefault="000112C4">
    <w:pPr>
      <w:pBdr>
        <w:top w:val="nil"/>
        <w:left w:val="nil"/>
        <w:bottom w:val="nil"/>
        <w:right w:val="nil"/>
        <w:between w:val="nil"/>
      </w:pBdr>
      <w:rPr>
        <w:color w:val="1F497D"/>
        <w:sz w:val="20"/>
        <w:szCs w:val="20"/>
      </w:rPr>
    </w:pPr>
    <w:r>
      <w:rPr>
        <w:b/>
        <w:color w:val="000000"/>
        <w:sz w:val="20"/>
        <w:szCs w:val="20"/>
      </w:rPr>
      <w:t>Mrs. Cindy Young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>Mr. Matthew Turner, Superintendent</w:t>
    </w:r>
  </w:p>
  <w:p w14:paraId="26801270" w14:textId="77777777" w:rsidR="00E81DAE" w:rsidRDefault="00E81DAE">
    <w:pPr>
      <w:ind w:left="4680"/>
      <w:jc w:val="right"/>
      <w:rPr>
        <w:rFonts w:ascii="Arial" w:eastAsia="Arial" w:hAnsi="Arial" w:cs="Arial"/>
        <w:color w:val="1F497D"/>
        <w:sz w:val="20"/>
        <w:szCs w:val="20"/>
      </w:rPr>
    </w:pPr>
  </w:p>
  <w:p w14:paraId="1A5010E1" w14:textId="77777777" w:rsidR="00E81DAE" w:rsidRDefault="00011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hanging="3600"/>
      <w:rPr>
        <w:b/>
        <w:color w:val="800000"/>
        <w:sz w:val="20"/>
        <w:szCs w:val="20"/>
      </w:rPr>
    </w:pPr>
    <w:r>
      <w:rPr>
        <w:b/>
        <w:color w:val="6F191E"/>
        <w:sz w:val="20"/>
        <w:szCs w:val="20"/>
      </w:rPr>
      <w:t xml:space="preserve">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293CDA" wp14:editId="561071ED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6262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3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AE"/>
    <w:rsid w:val="000112C4"/>
    <w:rsid w:val="009A6306"/>
    <w:rsid w:val="00E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27AF"/>
  <w15:docId w15:val="{3315C2CB-4CA6-4A71-9656-B81C92C2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7ZuT8nVY5DEQijtOtOgMq81BA==">CgMxLjA4AHIhMVJUVVowQ3dneTh4S0gzU2VTcXFxWlY2MTdLaG1kekJy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Geis, Laura A</cp:lastModifiedBy>
  <cp:revision>2</cp:revision>
  <dcterms:created xsi:type="dcterms:W3CDTF">2023-09-01T19:30:00Z</dcterms:created>
  <dcterms:modified xsi:type="dcterms:W3CDTF">2023-10-04T15:41:00Z</dcterms:modified>
</cp:coreProperties>
</file>