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bookmarkStart w:id="0" w:name="_GoBack"/>
          <w:r w:rsidR="00286430">
            <w:rPr>
              <w:rFonts w:ascii="Times New Roman" w:hAnsi="Times New Roman" w:cs="Times New Roman"/>
              <w:b/>
              <w:u w:val="single"/>
            </w:rPr>
            <w:t>09/11/23</w:t>
          </w:r>
          <w:bookmarkEnd w:id="0"/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286430">
            <w:rPr>
              <w:rFonts w:ascii="Times New Roman" w:hAnsi="Times New Roman" w:cs="Times New Roman"/>
              <w:b/>
              <w:u w:val="single"/>
            </w:rPr>
            <w:t>District Funding Assurances-FY24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66206A">
            <w:rPr>
              <w:rFonts w:ascii="Times New Roman" w:hAnsi="Times New Roman" w:cs="Times New Roman"/>
              <w:b/>
            </w:rPr>
            <w:t>Dr. Willie Foster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3C7E5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3C7E5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3C7E5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3C7E5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206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3C7E5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643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3C7E5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3C7E5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3C7E5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3C7E5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643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3C7E53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3C7E5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286430">
            <w:rPr>
              <w:rFonts w:ascii="Times New Roman" w:hAnsi="Times New Roman" w:cs="Times New Roman"/>
            </w:rPr>
            <w:t xml:space="preserve">Each year the state requires a large number of assurances to be made in order to receive </w:t>
          </w:r>
          <w:r w:rsidR="0066206A">
            <w:rPr>
              <w:rFonts w:ascii="Times New Roman" w:hAnsi="Times New Roman" w:cs="Times New Roman"/>
            </w:rPr>
            <w:t xml:space="preserve">state and federal </w:t>
          </w:r>
          <w:r w:rsidR="00286430">
            <w:rPr>
              <w:rFonts w:ascii="Times New Roman" w:hAnsi="Times New Roman" w:cs="Times New Roman"/>
            </w:rPr>
            <w:t>grant funds.</w:t>
          </w:r>
          <w:r w:rsidR="0066206A">
            <w:rPr>
              <w:rFonts w:ascii="Times New Roman" w:hAnsi="Times New Roman" w:cs="Times New Roman"/>
            </w:rPr>
            <w:t xml:space="preserve"> The District Funding Assurances are attached for FY24.</w:t>
          </w:r>
          <w:r w:rsidR="00286430">
            <w:rPr>
              <w:rFonts w:ascii="Times New Roman" w:hAnsi="Times New Roman" w:cs="Times New Roman"/>
            </w:rPr>
            <w:t xml:space="preserve"> These are </w:t>
          </w:r>
          <w:r w:rsidR="0066206A">
            <w:rPr>
              <w:rFonts w:ascii="Times New Roman" w:hAnsi="Times New Roman" w:cs="Times New Roman"/>
            </w:rPr>
            <w:t xml:space="preserve">annual </w:t>
          </w:r>
          <w:r w:rsidR="00286430">
            <w:rPr>
              <w:rFonts w:ascii="Times New Roman" w:hAnsi="Times New Roman" w:cs="Times New Roman"/>
            </w:rPr>
            <w:t>assurances</w:t>
          </w:r>
          <w:r w:rsidR="0066206A">
            <w:rPr>
              <w:rFonts w:ascii="Times New Roman" w:hAnsi="Times New Roman" w:cs="Times New Roman"/>
            </w:rPr>
            <w:t xml:space="preserve"> that the district will follow state and federal guidelines. B</w:t>
          </w:r>
          <w:r w:rsidR="00286430">
            <w:rPr>
              <w:rFonts w:ascii="Times New Roman" w:hAnsi="Times New Roman" w:cs="Times New Roman"/>
            </w:rPr>
            <w:t xml:space="preserve">oard review and approval </w:t>
          </w:r>
          <w:r w:rsidR="0066206A">
            <w:rPr>
              <w:rFonts w:ascii="Times New Roman" w:hAnsi="Times New Roman" w:cs="Times New Roman"/>
            </w:rPr>
            <w:t>are</w:t>
          </w:r>
          <w:r w:rsidR="00286430">
            <w:rPr>
              <w:rFonts w:ascii="Times New Roman" w:hAnsi="Times New Roman" w:cs="Times New Roman"/>
            </w:rPr>
            <w:t xml:space="preserve"> necessary prior to submission to KDE.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3C7E5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0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3C7E5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206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3C7E53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6A4FE3" w:rsidRPr="0061187B" w:rsidRDefault="003C7E53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8709625"/>
          <w:placeholder>
            <w:docPart w:val="348CF4540D384535A7D88A82BA4F9C2E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3C7E5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643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3C7E53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86430"/>
    <w:rsid w:val="0029263B"/>
    <w:rsid w:val="00366BDB"/>
    <w:rsid w:val="0038707E"/>
    <w:rsid w:val="003A57C1"/>
    <w:rsid w:val="003C7E53"/>
    <w:rsid w:val="004657AD"/>
    <w:rsid w:val="00534EA6"/>
    <w:rsid w:val="00551836"/>
    <w:rsid w:val="005844AE"/>
    <w:rsid w:val="0061187B"/>
    <w:rsid w:val="0066206A"/>
    <w:rsid w:val="006A4FE3"/>
    <w:rsid w:val="00701350"/>
    <w:rsid w:val="0078657C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2C3B79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B216-986B-4D9F-909F-6A624E1A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2023-04-06T13:23:00Z</cp:lastPrinted>
  <dcterms:created xsi:type="dcterms:W3CDTF">2023-09-08T14:39:00Z</dcterms:created>
  <dcterms:modified xsi:type="dcterms:W3CDTF">2023-09-08T14:39:00Z</dcterms:modified>
</cp:coreProperties>
</file>