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96F6" w14:textId="3475B6CA" w:rsidR="00663259" w:rsidRPr="00456F10" w:rsidRDefault="00044BA8" w:rsidP="00456F10">
      <w:pPr>
        <w:jc w:val="right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SUPERINTENDENT REPORT</w:t>
      </w:r>
    </w:p>
    <w:p w14:paraId="1E115AD3" w14:textId="533DFDDE" w:rsidR="00663259" w:rsidRPr="00456F10" w:rsidRDefault="00C46279" w:rsidP="00456F10">
      <w:pPr>
        <w:spacing w:after="240"/>
        <w:jc w:val="right"/>
        <w:rPr>
          <w:rFonts w:eastAsia="Calibri" w:cs="Times New Roman"/>
          <w:b/>
          <w:sz w:val="24"/>
          <w:szCs w:val="24"/>
        </w:rPr>
      </w:pPr>
      <w:r w:rsidRPr="00456F10">
        <w:rPr>
          <w:rFonts w:eastAsia="Calibri" w:cs="Times New Roman"/>
          <w:b/>
          <w:sz w:val="24"/>
          <w:szCs w:val="24"/>
        </w:rPr>
        <w:t>AUGUST</w:t>
      </w:r>
      <w:r w:rsidR="0035191D" w:rsidRPr="00456F10">
        <w:rPr>
          <w:rFonts w:eastAsia="Calibri" w:cs="Times New Roman"/>
          <w:b/>
          <w:sz w:val="24"/>
          <w:szCs w:val="24"/>
        </w:rPr>
        <w:t xml:space="preserve"> </w:t>
      </w:r>
      <w:r w:rsidRPr="00456F10">
        <w:rPr>
          <w:rFonts w:eastAsia="Calibri" w:cs="Times New Roman"/>
          <w:b/>
          <w:sz w:val="24"/>
          <w:szCs w:val="24"/>
        </w:rPr>
        <w:t>28</w:t>
      </w:r>
      <w:r w:rsidR="00575541" w:rsidRPr="00456F10">
        <w:rPr>
          <w:rFonts w:eastAsia="Calibri" w:cs="Times New Roman"/>
          <w:b/>
          <w:sz w:val="24"/>
          <w:szCs w:val="24"/>
        </w:rPr>
        <w:t xml:space="preserve">, </w:t>
      </w:r>
      <w:r w:rsidR="00C2688B" w:rsidRPr="00456F10">
        <w:rPr>
          <w:rFonts w:eastAsia="Calibri" w:cs="Times New Roman"/>
          <w:b/>
          <w:sz w:val="24"/>
          <w:szCs w:val="24"/>
        </w:rPr>
        <w:t>202</w:t>
      </w:r>
      <w:r w:rsidRPr="00456F10">
        <w:rPr>
          <w:rFonts w:eastAsia="Calibri" w:cs="Times New Roman"/>
          <w:b/>
          <w:sz w:val="24"/>
          <w:szCs w:val="24"/>
        </w:rPr>
        <w:t>3</w:t>
      </w:r>
    </w:p>
    <w:p w14:paraId="1F40F979" w14:textId="77777777" w:rsidR="00663259" w:rsidRPr="00456F10" w:rsidRDefault="00663259" w:rsidP="00456F10">
      <w:pPr>
        <w:spacing w:after="240"/>
        <w:jc w:val="center"/>
        <w:rPr>
          <w:rFonts w:eastAsia="Calibri" w:cs="Times New Roman"/>
          <w:b/>
          <w:sz w:val="24"/>
          <w:szCs w:val="24"/>
        </w:rPr>
      </w:pPr>
      <w:r w:rsidRPr="00456F10">
        <w:rPr>
          <w:rFonts w:eastAsia="Calibri" w:cs="Times New Roman"/>
          <w:b/>
          <w:sz w:val="24"/>
          <w:szCs w:val="24"/>
        </w:rPr>
        <w:t>OLDHAM COUNTY BOARD OF EDUCATION</w:t>
      </w:r>
    </w:p>
    <w:p w14:paraId="748B2D78" w14:textId="34CFF06A" w:rsidR="00663259" w:rsidRPr="00456F10" w:rsidRDefault="00663259" w:rsidP="00456F10">
      <w:pPr>
        <w:jc w:val="both"/>
        <w:rPr>
          <w:rFonts w:eastAsia="Calibri" w:cs="Times New Roman"/>
          <w:b/>
          <w:sz w:val="22"/>
        </w:rPr>
      </w:pPr>
      <w:r w:rsidRPr="005C7302">
        <w:rPr>
          <w:rFonts w:eastAsia="Calibri" w:cs="Times New Roman"/>
          <w:b/>
          <w:sz w:val="22"/>
        </w:rPr>
        <w:t>CONCERN</w:t>
      </w:r>
    </w:p>
    <w:p w14:paraId="6416BD4E" w14:textId="768F47B5" w:rsidR="00663259" w:rsidRPr="00744310" w:rsidRDefault="00663259" w:rsidP="00456F10">
      <w:pPr>
        <w:spacing w:after="120"/>
        <w:jc w:val="both"/>
        <w:rPr>
          <w:rFonts w:eastAsia="Calibri" w:cs="Times New Roman"/>
          <w:sz w:val="22"/>
        </w:rPr>
      </w:pPr>
      <w:r w:rsidRPr="00744310">
        <w:rPr>
          <w:rFonts w:eastAsia="Calibri" w:cs="Times New Roman"/>
          <w:sz w:val="22"/>
        </w:rPr>
        <w:t xml:space="preserve">Consider </w:t>
      </w:r>
      <w:r w:rsidR="0072408D" w:rsidRPr="00744310">
        <w:rPr>
          <w:rFonts w:eastAsia="Calibri" w:cs="Times New Roman"/>
          <w:sz w:val="22"/>
        </w:rPr>
        <w:t xml:space="preserve">adopting </w:t>
      </w:r>
      <w:r w:rsidR="00D45156" w:rsidRPr="00744310">
        <w:rPr>
          <w:rFonts w:eastAsia="Calibri" w:cs="Times New Roman"/>
          <w:sz w:val="22"/>
        </w:rPr>
        <w:t>t</w:t>
      </w:r>
      <w:r w:rsidRPr="00744310">
        <w:rPr>
          <w:rFonts w:eastAsia="Calibri" w:cs="Times New Roman"/>
          <w:sz w:val="22"/>
        </w:rPr>
        <w:t xml:space="preserve">ax </w:t>
      </w:r>
      <w:r w:rsidR="00D45156" w:rsidRPr="00744310">
        <w:rPr>
          <w:rFonts w:eastAsia="Calibri" w:cs="Times New Roman"/>
          <w:sz w:val="22"/>
        </w:rPr>
        <w:t>r</w:t>
      </w:r>
      <w:r w:rsidRPr="00744310">
        <w:rPr>
          <w:rFonts w:eastAsia="Calibri" w:cs="Times New Roman"/>
          <w:sz w:val="22"/>
        </w:rPr>
        <w:t xml:space="preserve">ates </w:t>
      </w:r>
      <w:r w:rsidR="00781284" w:rsidRPr="00744310">
        <w:rPr>
          <w:rFonts w:eastAsia="Calibri" w:cs="Times New Roman"/>
          <w:sz w:val="22"/>
        </w:rPr>
        <w:t>for FY</w:t>
      </w:r>
      <w:r w:rsidR="00FF63A0" w:rsidRPr="00744310">
        <w:rPr>
          <w:rFonts w:eastAsia="Calibri" w:cs="Times New Roman"/>
          <w:sz w:val="22"/>
        </w:rPr>
        <w:t>2</w:t>
      </w:r>
      <w:r w:rsidR="00C46279">
        <w:rPr>
          <w:rFonts w:eastAsia="Calibri" w:cs="Times New Roman"/>
          <w:sz w:val="22"/>
        </w:rPr>
        <w:t>4</w:t>
      </w:r>
      <w:r w:rsidR="00781284" w:rsidRPr="00744310">
        <w:rPr>
          <w:rFonts w:eastAsia="Calibri" w:cs="Times New Roman"/>
          <w:sz w:val="22"/>
        </w:rPr>
        <w:t xml:space="preserve"> (July 1, </w:t>
      </w:r>
      <w:r w:rsidR="004A490F" w:rsidRPr="00744310">
        <w:rPr>
          <w:rFonts w:eastAsia="Calibri" w:cs="Times New Roman"/>
          <w:sz w:val="22"/>
        </w:rPr>
        <w:t>20</w:t>
      </w:r>
      <w:r w:rsidR="0035191D">
        <w:rPr>
          <w:rFonts w:eastAsia="Calibri" w:cs="Times New Roman"/>
          <w:sz w:val="22"/>
        </w:rPr>
        <w:t>2</w:t>
      </w:r>
      <w:r w:rsidR="00C46279">
        <w:rPr>
          <w:rFonts w:eastAsia="Calibri" w:cs="Times New Roman"/>
          <w:sz w:val="22"/>
        </w:rPr>
        <w:t>3</w:t>
      </w:r>
      <w:r w:rsidR="00781284" w:rsidRPr="00744310">
        <w:rPr>
          <w:rFonts w:eastAsia="Calibri" w:cs="Times New Roman"/>
          <w:sz w:val="22"/>
        </w:rPr>
        <w:t xml:space="preserve"> – June 30, </w:t>
      </w:r>
      <w:r w:rsidR="0035191D">
        <w:rPr>
          <w:rFonts w:eastAsia="Calibri" w:cs="Times New Roman"/>
          <w:sz w:val="22"/>
        </w:rPr>
        <w:t>202</w:t>
      </w:r>
      <w:r w:rsidR="00C46279">
        <w:rPr>
          <w:rFonts w:eastAsia="Calibri" w:cs="Times New Roman"/>
          <w:sz w:val="22"/>
        </w:rPr>
        <w:t>4</w:t>
      </w:r>
      <w:r w:rsidR="00781284" w:rsidRPr="00744310">
        <w:rPr>
          <w:rFonts w:eastAsia="Calibri" w:cs="Times New Roman"/>
          <w:sz w:val="22"/>
        </w:rPr>
        <w:t>)</w:t>
      </w:r>
    </w:p>
    <w:p w14:paraId="7B83A401" w14:textId="14C9BEEE" w:rsidR="00663259" w:rsidRPr="00456F10" w:rsidRDefault="00663259" w:rsidP="00456F10">
      <w:pPr>
        <w:jc w:val="both"/>
        <w:rPr>
          <w:rFonts w:eastAsia="Calibri" w:cs="Times New Roman"/>
          <w:b/>
          <w:sz w:val="22"/>
        </w:rPr>
      </w:pPr>
      <w:r w:rsidRPr="005C7302">
        <w:rPr>
          <w:rFonts w:eastAsia="Calibri" w:cs="Times New Roman"/>
          <w:b/>
          <w:sz w:val="22"/>
        </w:rPr>
        <w:t>DISCUSSION</w:t>
      </w:r>
    </w:p>
    <w:p w14:paraId="7D8D251A" w14:textId="5131FA48" w:rsidR="00157B45" w:rsidRPr="001A04DC" w:rsidRDefault="00157B45" w:rsidP="00456F10">
      <w:pPr>
        <w:jc w:val="both"/>
        <w:rPr>
          <w:rFonts w:eastAsia="Calibri" w:cs="Times New Roman"/>
          <w:sz w:val="22"/>
        </w:rPr>
      </w:pPr>
      <w:r w:rsidRPr="001A04DC">
        <w:rPr>
          <w:rFonts w:eastAsia="Calibri" w:cs="Times New Roman"/>
          <w:sz w:val="22"/>
        </w:rPr>
        <w:t xml:space="preserve">On </w:t>
      </w:r>
      <w:r>
        <w:rPr>
          <w:rFonts w:eastAsia="Calibri" w:cs="Times New Roman"/>
          <w:sz w:val="22"/>
        </w:rPr>
        <w:t xml:space="preserve">July </w:t>
      </w:r>
      <w:r w:rsidR="00C46279">
        <w:rPr>
          <w:rFonts w:eastAsia="Calibri" w:cs="Times New Roman"/>
          <w:sz w:val="22"/>
        </w:rPr>
        <w:t>31</w:t>
      </w:r>
      <w:r>
        <w:rPr>
          <w:rFonts w:eastAsia="Calibri" w:cs="Times New Roman"/>
          <w:sz w:val="22"/>
        </w:rPr>
        <w:t>, 202</w:t>
      </w:r>
      <w:r w:rsidR="00C46279">
        <w:rPr>
          <w:rFonts w:eastAsia="Calibri" w:cs="Times New Roman"/>
          <w:sz w:val="22"/>
        </w:rPr>
        <w:t>3</w:t>
      </w:r>
      <w:r w:rsidRPr="001A04DC">
        <w:rPr>
          <w:rFonts w:eastAsia="Calibri" w:cs="Times New Roman"/>
          <w:sz w:val="22"/>
        </w:rPr>
        <w:t>, the Oldham County School District received its property tax certification and notification of available tax rates (per $100 of assessed value) from the Kentucky Department of Education</w:t>
      </w:r>
      <w:r>
        <w:rPr>
          <w:rFonts w:eastAsia="Calibri" w:cs="Times New Roman"/>
          <w:sz w:val="22"/>
        </w:rPr>
        <w:t>.  Available tax rates (per $100 of assessed value) are</w:t>
      </w:r>
      <w:r w:rsidRPr="001A04DC">
        <w:rPr>
          <w:rFonts w:eastAsia="Calibri" w:cs="Times New Roman"/>
          <w:sz w:val="22"/>
        </w:rPr>
        <w:t xml:space="preserve"> as follows:</w:t>
      </w:r>
    </w:p>
    <w:tbl>
      <w:tblPr>
        <w:tblW w:w="8010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530"/>
        <w:gridCol w:w="1530"/>
        <w:gridCol w:w="1530"/>
      </w:tblGrid>
      <w:tr w:rsidR="00157B45" w:rsidRPr="001A04DC" w14:paraId="4989FB6A" w14:textId="77777777" w:rsidTr="002F2713">
        <w:trPr>
          <w:trHeight w:val="508"/>
          <w:jc w:val="center"/>
        </w:trPr>
        <w:tc>
          <w:tcPr>
            <w:tcW w:w="1890" w:type="dxa"/>
            <w:vMerge w:val="restart"/>
            <w:noWrap/>
            <w:vAlign w:val="bottom"/>
            <w:hideMark/>
          </w:tcPr>
          <w:p w14:paraId="2AD55E4B" w14:textId="77777777" w:rsidR="00157B45" w:rsidRPr="001A04DC" w:rsidRDefault="00157B45" w:rsidP="00456F10">
            <w:pPr>
              <w:rPr>
                <w:rFonts w:eastAsia="Times New Roman" w:cs="Times New Roman"/>
                <w:sz w:val="22"/>
              </w:rPr>
            </w:pPr>
            <w:r w:rsidRPr="001A04DC">
              <w:rPr>
                <w:rFonts w:eastAsia="Calibri" w:cs="Times New Roman"/>
                <w:sz w:val="22"/>
              </w:rPr>
              <w:tab/>
            </w:r>
            <w:r w:rsidRPr="001A04DC">
              <w:rPr>
                <w:rFonts w:eastAsia="Calibri" w:cs="Times New Roman"/>
                <w:sz w:val="22"/>
              </w:rPr>
              <w:tab/>
            </w:r>
            <w:r w:rsidRPr="001A04DC">
              <w:rPr>
                <w:rFonts w:eastAsia="Calibri" w:cs="Times New Roman"/>
                <w:sz w:val="22"/>
              </w:rPr>
              <w:tab/>
            </w:r>
          </w:p>
        </w:tc>
        <w:tc>
          <w:tcPr>
            <w:tcW w:w="3060" w:type="dxa"/>
            <w:gridSpan w:val="2"/>
            <w:noWrap/>
            <w:vAlign w:val="bottom"/>
            <w:hideMark/>
          </w:tcPr>
          <w:p w14:paraId="568F22DC" w14:textId="77777777" w:rsidR="00157B45" w:rsidRPr="001A04DC" w:rsidRDefault="00157B45" w:rsidP="00456F1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</w:rPr>
            </w:pPr>
            <w:r w:rsidRPr="001A04DC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</w:rPr>
              <w:t>Real Estate</w:t>
            </w:r>
          </w:p>
        </w:tc>
        <w:tc>
          <w:tcPr>
            <w:tcW w:w="3060" w:type="dxa"/>
            <w:gridSpan w:val="2"/>
            <w:noWrap/>
            <w:vAlign w:val="bottom"/>
            <w:hideMark/>
          </w:tcPr>
          <w:p w14:paraId="4C3933ED" w14:textId="77777777" w:rsidR="00157B45" w:rsidRPr="001A04DC" w:rsidRDefault="00157B45" w:rsidP="00456F1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</w:rPr>
            </w:pPr>
            <w:r w:rsidRPr="001A04DC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</w:rPr>
              <w:t>Personal Property</w:t>
            </w:r>
          </w:p>
        </w:tc>
      </w:tr>
      <w:tr w:rsidR="00157B45" w:rsidRPr="001A04DC" w14:paraId="514E922B" w14:textId="77777777" w:rsidTr="002F2713">
        <w:trPr>
          <w:trHeight w:val="20"/>
          <w:jc w:val="center"/>
        </w:trPr>
        <w:tc>
          <w:tcPr>
            <w:tcW w:w="1890" w:type="dxa"/>
            <w:vMerge/>
            <w:vAlign w:val="center"/>
            <w:hideMark/>
          </w:tcPr>
          <w:p w14:paraId="4D7EF610" w14:textId="77777777" w:rsidR="00157B45" w:rsidRPr="001A04DC" w:rsidRDefault="00157B45" w:rsidP="00456F10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B29483" w14:textId="77777777" w:rsidR="00157B45" w:rsidRPr="001A04DC" w:rsidRDefault="00157B45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A04DC">
              <w:rPr>
                <w:rFonts w:eastAsia="Times New Roman" w:cs="Times New Roman"/>
                <w:color w:val="000000"/>
                <w:sz w:val="22"/>
              </w:rPr>
              <w:t xml:space="preserve">Without Exonerations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F8311E" w14:textId="77777777" w:rsidR="00157B45" w:rsidRPr="001A04DC" w:rsidRDefault="00157B45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A04DC">
              <w:rPr>
                <w:rFonts w:eastAsia="Times New Roman" w:cs="Times New Roman"/>
                <w:color w:val="000000"/>
                <w:sz w:val="22"/>
              </w:rPr>
              <w:t>With Exonerations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812955" w14:textId="77777777" w:rsidR="00157B45" w:rsidRPr="001A04DC" w:rsidRDefault="00157B45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A04DC">
              <w:rPr>
                <w:rFonts w:eastAsia="Times New Roman" w:cs="Times New Roman"/>
                <w:color w:val="000000"/>
                <w:sz w:val="22"/>
              </w:rPr>
              <w:t xml:space="preserve">Without Exonerations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1B8F21" w14:textId="77777777" w:rsidR="00157B45" w:rsidRPr="001A04DC" w:rsidRDefault="00157B45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A04DC">
              <w:rPr>
                <w:rFonts w:eastAsia="Times New Roman" w:cs="Times New Roman"/>
                <w:color w:val="000000"/>
                <w:sz w:val="22"/>
              </w:rPr>
              <w:t>With Exonerations</w:t>
            </w:r>
          </w:p>
        </w:tc>
      </w:tr>
      <w:tr w:rsidR="00157B45" w:rsidRPr="001A04DC" w14:paraId="1F676EC4" w14:textId="77777777" w:rsidTr="002F2713">
        <w:trPr>
          <w:trHeight w:val="288"/>
          <w:jc w:val="center"/>
        </w:trPr>
        <w:tc>
          <w:tcPr>
            <w:tcW w:w="1890" w:type="dxa"/>
            <w:noWrap/>
            <w:vAlign w:val="center"/>
            <w:hideMark/>
          </w:tcPr>
          <w:p w14:paraId="4E4A69C4" w14:textId="77777777" w:rsidR="00157B45" w:rsidRPr="001A04DC" w:rsidRDefault="00157B45" w:rsidP="00456F10">
            <w:pPr>
              <w:rPr>
                <w:rFonts w:eastAsia="Times New Roman" w:cs="Times New Roman"/>
                <w:color w:val="000000"/>
                <w:sz w:val="22"/>
              </w:rPr>
            </w:pPr>
            <w:r w:rsidRPr="001A04DC">
              <w:rPr>
                <w:rFonts w:eastAsia="Times New Roman" w:cs="Times New Roman"/>
                <w:color w:val="000000"/>
                <w:sz w:val="22"/>
              </w:rPr>
              <w:t xml:space="preserve">1) Compensating </w:t>
            </w:r>
          </w:p>
        </w:tc>
        <w:tc>
          <w:tcPr>
            <w:tcW w:w="1530" w:type="dxa"/>
            <w:noWrap/>
            <w:vAlign w:val="center"/>
            <w:hideMark/>
          </w:tcPr>
          <w:p w14:paraId="17C85E7F" w14:textId="719734CB" w:rsidR="00157B45" w:rsidRPr="001A04DC" w:rsidRDefault="00157B45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</w:t>
            </w:r>
            <w:r w:rsidR="00C46279">
              <w:rPr>
                <w:rFonts w:eastAsia="Times New Roman" w:cs="Times New Roman"/>
                <w:color w:val="000000"/>
                <w:sz w:val="22"/>
              </w:rPr>
              <w:t>8.3</w:t>
            </w:r>
          </w:p>
        </w:tc>
        <w:tc>
          <w:tcPr>
            <w:tcW w:w="1530" w:type="dxa"/>
            <w:noWrap/>
            <w:vAlign w:val="center"/>
            <w:hideMark/>
          </w:tcPr>
          <w:p w14:paraId="7CDDDCE3" w14:textId="05C493C2" w:rsidR="00157B45" w:rsidRPr="001A04DC" w:rsidRDefault="00157B45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78.</w:t>
            </w:r>
            <w:r w:rsidR="00C46279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66FFDDA" w14:textId="49BD350E" w:rsidR="00157B45" w:rsidRPr="001A04DC" w:rsidRDefault="00157B45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</w:t>
            </w:r>
            <w:r w:rsidR="000B1449">
              <w:rPr>
                <w:rFonts w:eastAsia="Times New Roman" w:cs="Times New Roman"/>
                <w:color w:val="000000"/>
                <w:sz w:val="22"/>
              </w:rPr>
              <w:t>8.3</w:t>
            </w:r>
          </w:p>
        </w:tc>
        <w:tc>
          <w:tcPr>
            <w:tcW w:w="1530" w:type="dxa"/>
            <w:noWrap/>
            <w:vAlign w:val="center"/>
            <w:hideMark/>
          </w:tcPr>
          <w:p w14:paraId="716A8B1B" w14:textId="460F15BB" w:rsidR="00157B45" w:rsidRPr="001A04DC" w:rsidRDefault="00157B45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78.</w:t>
            </w:r>
            <w:r w:rsidR="000B1449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</w:tr>
      <w:tr w:rsidR="00157B45" w:rsidRPr="001A04DC" w14:paraId="49AE971F" w14:textId="77777777" w:rsidTr="002F2713">
        <w:trPr>
          <w:trHeight w:val="288"/>
          <w:jc w:val="center"/>
        </w:trPr>
        <w:tc>
          <w:tcPr>
            <w:tcW w:w="1890" w:type="dxa"/>
            <w:noWrap/>
            <w:vAlign w:val="center"/>
            <w:hideMark/>
          </w:tcPr>
          <w:p w14:paraId="5E1114AA" w14:textId="77777777" w:rsidR="00157B45" w:rsidRPr="001A04DC" w:rsidRDefault="00157B45" w:rsidP="00456F10">
            <w:pPr>
              <w:rPr>
                <w:rFonts w:eastAsia="Times New Roman" w:cs="Times New Roman"/>
                <w:color w:val="000000"/>
                <w:sz w:val="22"/>
              </w:rPr>
            </w:pPr>
            <w:r w:rsidRPr="001A04DC">
              <w:rPr>
                <w:rFonts w:eastAsia="Times New Roman" w:cs="Times New Roman"/>
                <w:color w:val="000000"/>
                <w:sz w:val="22"/>
              </w:rPr>
              <w:t xml:space="preserve">2) Subsection (1) </w:t>
            </w:r>
          </w:p>
        </w:tc>
        <w:tc>
          <w:tcPr>
            <w:tcW w:w="1530" w:type="dxa"/>
            <w:noWrap/>
            <w:vAlign w:val="center"/>
            <w:hideMark/>
          </w:tcPr>
          <w:p w14:paraId="5052B831" w14:textId="7FA013A6" w:rsidR="00157B45" w:rsidRPr="001A04DC" w:rsidRDefault="00157B45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81.</w:t>
            </w:r>
            <w:r w:rsidR="00C46279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530" w:type="dxa"/>
            <w:noWrap/>
            <w:vAlign w:val="center"/>
            <w:hideMark/>
          </w:tcPr>
          <w:p w14:paraId="10710200" w14:textId="25320AE9" w:rsidR="00157B45" w:rsidRPr="001A04DC" w:rsidRDefault="00157B45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81.</w:t>
            </w:r>
            <w:r w:rsidR="00C46279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A667771" w14:textId="57DDCFF7" w:rsidR="00157B45" w:rsidRPr="001A04DC" w:rsidRDefault="00157B45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81.</w:t>
            </w:r>
            <w:r w:rsidR="000B1449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530" w:type="dxa"/>
            <w:noWrap/>
            <w:vAlign w:val="center"/>
            <w:hideMark/>
          </w:tcPr>
          <w:p w14:paraId="280101CB" w14:textId="146CF2AD" w:rsidR="00157B45" w:rsidRPr="001A04DC" w:rsidRDefault="00157B45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81.</w:t>
            </w:r>
            <w:r w:rsidR="000B1449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</w:tr>
      <w:tr w:rsidR="00157B45" w:rsidRPr="001A04DC" w14:paraId="20C85B28" w14:textId="77777777" w:rsidTr="002F2713">
        <w:trPr>
          <w:trHeight w:val="288"/>
          <w:jc w:val="center"/>
        </w:trPr>
        <w:tc>
          <w:tcPr>
            <w:tcW w:w="1890" w:type="dxa"/>
            <w:noWrap/>
            <w:vAlign w:val="center"/>
            <w:hideMark/>
          </w:tcPr>
          <w:p w14:paraId="49E859F3" w14:textId="77777777" w:rsidR="00157B45" w:rsidRPr="001A04DC" w:rsidRDefault="00157B45" w:rsidP="00456F10">
            <w:pPr>
              <w:rPr>
                <w:rFonts w:eastAsia="Times New Roman" w:cs="Times New Roman"/>
                <w:color w:val="000000"/>
                <w:sz w:val="22"/>
              </w:rPr>
            </w:pPr>
            <w:r w:rsidRPr="001A04DC">
              <w:rPr>
                <w:rFonts w:eastAsia="Times New Roman" w:cs="Times New Roman"/>
                <w:color w:val="000000"/>
                <w:sz w:val="22"/>
              </w:rPr>
              <w:t>3) 4%</w:t>
            </w:r>
          </w:p>
        </w:tc>
        <w:tc>
          <w:tcPr>
            <w:tcW w:w="1530" w:type="dxa"/>
            <w:noWrap/>
            <w:vAlign w:val="center"/>
            <w:hideMark/>
          </w:tcPr>
          <w:p w14:paraId="71CFA960" w14:textId="2C075D60" w:rsidR="00157B45" w:rsidRPr="001A04DC" w:rsidRDefault="00157B45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</w:t>
            </w:r>
            <w:r w:rsidR="00C46279">
              <w:rPr>
                <w:rFonts w:eastAsia="Times New Roman" w:cs="Times New Roman"/>
                <w:color w:val="000000"/>
                <w:sz w:val="22"/>
              </w:rPr>
              <w:t>1.4</w:t>
            </w:r>
          </w:p>
        </w:tc>
        <w:tc>
          <w:tcPr>
            <w:tcW w:w="1530" w:type="dxa"/>
            <w:noWrap/>
            <w:vAlign w:val="center"/>
            <w:hideMark/>
          </w:tcPr>
          <w:p w14:paraId="46A1A982" w14:textId="617A8544" w:rsidR="00157B45" w:rsidRPr="001A04DC" w:rsidRDefault="00157B45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81.</w:t>
            </w:r>
            <w:r w:rsidR="00C46279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2F0ADC7" w14:textId="6FF2DFA8" w:rsidR="00157B45" w:rsidRPr="001A04DC" w:rsidRDefault="00157B45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</w:t>
            </w:r>
            <w:r w:rsidR="000B1449">
              <w:rPr>
                <w:rFonts w:eastAsia="Times New Roman" w:cs="Times New Roman"/>
                <w:color w:val="000000"/>
                <w:sz w:val="22"/>
              </w:rPr>
              <w:t>1.4</w:t>
            </w:r>
          </w:p>
        </w:tc>
        <w:tc>
          <w:tcPr>
            <w:tcW w:w="1530" w:type="dxa"/>
            <w:noWrap/>
            <w:vAlign w:val="center"/>
            <w:hideMark/>
          </w:tcPr>
          <w:p w14:paraId="2647850F" w14:textId="37D980D6" w:rsidR="00157B45" w:rsidRPr="001A04DC" w:rsidRDefault="00157B45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81.</w:t>
            </w:r>
            <w:r w:rsidR="000B1449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</w:tr>
      <w:tr w:rsidR="00157B45" w:rsidRPr="001A04DC" w14:paraId="47D3EA46" w14:textId="77777777" w:rsidTr="002F2713">
        <w:trPr>
          <w:trHeight w:val="288"/>
          <w:jc w:val="center"/>
        </w:trPr>
        <w:tc>
          <w:tcPr>
            <w:tcW w:w="1890" w:type="dxa"/>
            <w:noWrap/>
            <w:vAlign w:val="center"/>
            <w:hideMark/>
          </w:tcPr>
          <w:p w14:paraId="415DC4AE" w14:textId="77777777" w:rsidR="00157B45" w:rsidRPr="001A04DC" w:rsidRDefault="00157B45" w:rsidP="00456F10">
            <w:pPr>
              <w:rPr>
                <w:rFonts w:eastAsia="Times New Roman" w:cs="Times New Roman"/>
                <w:color w:val="000000"/>
                <w:sz w:val="22"/>
              </w:rPr>
            </w:pPr>
            <w:r w:rsidRPr="001A04DC">
              <w:rPr>
                <w:rFonts w:eastAsia="Times New Roman" w:cs="Times New Roman"/>
                <w:color w:val="000000"/>
                <w:sz w:val="22"/>
              </w:rPr>
              <w:t xml:space="preserve">4) Tier I (HB 940) </w:t>
            </w:r>
          </w:p>
        </w:tc>
        <w:tc>
          <w:tcPr>
            <w:tcW w:w="1530" w:type="dxa"/>
            <w:noWrap/>
            <w:vAlign w:val="center"/>
            <w:hideMark/>
          </w:tcPr>
          <w:p w14:paraId="454F1510" w14:textId="68B758AF" w:rsidR="00157B45" w:rsidRPr="001A04DC" w:rsidRDefault="00157B45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</w:t>
            </w:r>
            <w:r w:rsidR="000B1449">
              <w:rPr>
                <w:rFonts w:eastAsia="Times New Roman" w:cs="Times New Roman"/>
                <w:color w:val="000000"/>
                <w:sz w:val="22"/>
              </w:rPr>
              <w:t>5.6</w:t>
            </w:r>
          </w:p>
        </w:tc>
        <w:tc>
          <w:tcPr>
            <w:tcW w:w="1530" w:type="dxa"/>
            <w:noWrap/>
            <w:vAlign w:val="center"/>
            <w:hideMark/>
          </w:tcPr>
          <w:p w14:paraId="05E7D617" w14:textId="5D2B46A2" w:rsidR="00157B45" w:rsidRPr="001A04DC" w:rsidRDefault="000B1449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65.8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A0CEA94" w14:textId="477C1E4C" w:rsidR="00157B45" w:rsidRPr="001A04DC" w:rsidRDefault="00157B45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</w:t>
            </w:r>
            <w:r w:rsidR="000B1449">
              <w:rPr>
                <w:rFonts w:eastAsia="Times New Roman" w:cs="Times New Roman"/>
                <w:color w:val="000000"/>
                <w:sz w:val="22"/>
              </w:rPr>
              <w:t>5.6</w:t>
            </w:r>
          </w:p>
        </w:tc>
        <w:tc>
          <w:tcPr>
            <w:tcW w:w="1530" w:type="dxa"/>
            <w:noWrap/>
            <w:vAlign w:val="center"/>
            <w:hideMark/>
          </w:tcPr>
          <w:p w14:paraId="4C8FE869" w14:textId="63436B2A" w:rsidR="00157B45" w:rsidRPr="001A04DC" w:rsidRDefault="000B1449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65.8</w:t>
            </w:r>
          </w:p>
        </w:tc>
      </w:tr>
    </w:tbl>
    <w:p w14:paraId="1DFF4F08" w14:textId="77777777" w:rsidR="00663259" w:rsidRPr="00744310" w:rsidRDefault="00663259" w:rsidP="00456F10">
      <w:pPr>
        <w:jc w:val="both"/>
        <w:rPr>
          <w:rFonts w:eastAsia="Calibri" w:cs="Times New Roman"/>
          <w:b/>
          <w:sz w:val="22"/>
        </w:rPr>
      </w:pPr>
    </w:p>
    <w:p w14:paraId="36824923" w14:textId="1AAE59F9" w:rsidR="0054178E" w:rsidRDefault="0054178E" w:rsidP="00456F10">
      <w:pPr>
        <w:spacing w:after="240"/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 xml:space="preserve">The </w:t>
      </w:r>
      <w:proofErr w:type="gramStart"/>
      <w:r>
        <w:rPr>
          <w:rFonts w:eastAsia="Calibri" w:cs="Times New Roman"/>
          <w:sz w:val="22"/>
        </w:rPr>
        <w:t>District’s</w:t>
      </w:r>
      <w:proofErr w:type="gramEnd"/>
      <w:r>
        <w:rPr>
          <w:rFonts w:eastAsia="Calibri" w:cs="Times New Roman"/>
          <w:sz w:val="22"/>
        </w:rPr>
        <w:t xml:space="preserve"> current Real and Tangible Personal Property tax rates are 8</w:t>
      </w:r>
      <w:r w:rsidR="00C46279">
        <w:rPr>
          <w:rFonts w:eastAsia="Calibri" w:cs="Times New Roman"/>
          <w:sz w:val="22"/>
        </w:rPr>
        <w:t>1</w:t>
      </w:r>
      <w:r>
        <w:rPr>
          <w:rFonts w:eastAsia="Calibri" w:cs="Times New Roman"/>
          <w:sz w:val="22"/>
        </w:rPr>
        <w:t>.</w:t>
      </w:r>
      <w:r w:rsidR="00C46279">
        <w:rPr>
          <w:rFonts w:eastAsia="Calibri" w:cs="Times New Roman"/>
          <w:sz w:val="22"/>
        </w:rPr>
        <w:t>2</w:t>
      </w:r>
      <w:r>
        <w:rPr>
          <w:rFonts w:eastAsia="Calibri" w:cs="Times New Roman"/>
          <w:sz w:val="22"/>
        </w:rPr>
        <w:t>. This rate consists of the following allocation:</w:t>
      </w:r>
    </w:p>
    <w:p w14:paraId="3F3C8DD2" w14:textId="0C8EF6E0" w:rsidR="0054178E" w:rsidRDefault="0054178E" w:rsidP="00456F10">
      <w:pPr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ab/>
        <w:t>General Fund</w:t>
      </w:r>
      <w:r>
        <w:rPr>
          <w:rFonts w:eastAsia="Calibri" w:cs="Times New Roman"/>
          <w:sz w:val="22"/>
        </w:rPr>
        <w:tab/>
      </w:r>
      <w:r>
        <w:rPr>
          <w:rFonts w:eastAsia="Calibri" w:cs="Times New Roman"/>
          <w:sz w:val="22"/>
        </w:rPr>
        <w:tab/>
        <w:t>5</w:t>
      </w:r>
      <w:r w:rsidR="00C46279">
        <w:rPr>
          <w:rFonts w:eastAsia="Calibri" w:cs="Times New Roman"/>
          <w:sz w:val="22"/>
        </w:rPr>
        <w:t>8</w:t>
      </w:r>
      <w:r>
        <w:rPr>
          <w:rFonts w:eastAsia="Calibri" w:cs="Times New Roman"/>
          <w:sz w:val="22"/>
        </w:rPr>
        <w:t>.</w:t>
      </w:r>
      <w:r w:rsidR="000B1449">
        <w:rPr>
          <w:rFonts w:eastAsia="Calibri" w:cs="Times New Roman"/>
          <w:sz w:val="22"/>
        </w:rPr>
        <w:t>4</w:t>
      </w:r>
    </w:p>
    <w:p w14:paraId="11197D6B" w14:textId="63A1B68E" w:rsidR="0054178E" w:rsidRDefault="0054178E" w:rsidP="00456F10">
      <w:pPr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ab/>
        <w:t>Building Fund</w:t>
      </w:r>
      <w:r>
        <w:rPr>
          <w:rFonts w:eastAsia="Calibri" w:cs="Times New Roman"/>
          <w:sz w:val="22"/>
        </w:rPr>
        <w:tab/>
      </w:r>
      <w:r>
        <w:rPr>
          <w:rFonts w:eastAsia="Calibri" w:cs="Times New Roman"/>
          <w:sz w:val="22"/>
        </w:rPr>
        <w:tab/>
        <w:t>22.</w:t>
      </w:r>
      <w:r w:rsidR="000B1449">
        <w:rPr>
          <w:rFonts w:eastAsia="Calibri" w:cs="Times New Roman"/>
          <w:sz w:val="22"/>
        </w:rPr>
        <w:t>8</w:t>
      </w:r>
    </w:p>
    <w:p w14:paraId="713AE25B" w14:textId="77777777" w:rsidR="00663259" w:rsidRPr="00744310" w:rsidRDefault="00663259" w:rsidP="00456F10">
      <w:pPr>
        <w:jc w:val="both"/>
        <w:rPr>
          <w:rFonts w:eastAsia="Calibri" w:cs="Times New Roman"/>
          <w:sz w:val="22"/>
          <w:highlight w:val="yellow"/>
        </w:rPr>
      </w:pPr>
    </w:p>
    <w:p w14:paraId="7B0ABC6F" w14:textId="518FD64C" w:rsidR="00663259" w:rsidRPr="00744310" w:rsidRDefault="00663259" w:rsidP="00456F10">
      <w:pPr>
        <w:spacing w:after="240"/>
        <w:jc w:val="both"/>
        <w:rPr>
          <w:rFonts w:eastAsia="Calibri" w:cs="Times New Roman"/>
          <w:sz w:val="22"/>
        </w:rPr>
      </w:pPr>
      <w:r w:rsidRPr="00744310">
        <w:rPr>
          <w:rFonts w:eastAsia="Calibri" w:cs="Times New Roman"/>
          <w:sz w:val="22"/>
        </w:rPr>
        <w:t>In addition to the Real and Tangible Personal Property tax rates, the Board must also adopt a tax rate for Motor Vehicles and Utilities</w:t>
      </w:r>
      <w:r w:rsidR="0072408D" w:rsidRPr="00744310">
        <w:rPr>
          <w:rFonts w:eastAsia="Calibri" w:cs="Times New Roman"/>
          <w:sz w:val="22"/>
        </w:rPr>
        <w:t>, whose revenues are recorded in the General Fund</w:t>
      </w:r>
      <w:r w:rsidRPr="00744310">
        <w:rPr>
          <w:rFonts w:eastAsia="Calibri" w:cs="Times New Roman"/>
          <w:sz w:val="22"/>
        </w:rPr>
        <w:t xml:space="preserve">.  The </w:t>
      </w:r>
      <w:proofErr w:type="gramStart"/>
      <w:r w:rsidRPr="00744310">
        <w:rPr>
          <w:rFonts w:eastAsia="Calibri" w:cs="Times New Roman"/>
          <w:sz w:val="22"/>
        </w:rPr>
        <w:t>District’s</w:t>
      </w:r>
      <w:proofErr w:type="gramEnd"/>
      <w:r w:rsidRPr="00744310">
        <w:rPr>
          <w:rFonts w:eastAsia="Calibri" w:cs="Times New Roman"/>
          <w:sz w:val="22"/>
        </w:rPr>
        <w:t xml:space="preserve"> current rates for such taxes are as follows:</w:t>
      </w:r>
    </w:p>
    <w:p w14:paraId="65EBE66F" w14:textId="5FD4FFCD" w:rsidR="00663259" w:rsidRPr="00744310" w:rsidRDefault="0072408D" w:rsidP="00456F10">
      <w:pPr>
        <w:jc w:val="both"/>
        <w:rPr>
          <w:rFonts w:eastAsia="Calibri" w:cs="Times New Roman"/>
          <w:sz w:val="22"/>
        </w:rPr>
      </w:pPr>
      <w:r w:rsidRPr="00744310">
        <w:rPr>
          <w:rFonts w:eastAsia="Calibri" w:cs="Times New Roman"/>
          <w:sz w:val="22"/>
        </w:rPr>
        <w:tab/>
        <w:t xml:space="preserve">Motor Vehicle </w:t>
      </w:r>
      <w:r w:rsidRPr="00744310">
        <w:rPr>
          <w:rFonts w:eastAsia="Calibri" w:cs="Times New Roman"/>
          <w:sz w:val="22"/>
        </w:rPr>
        <w:tab/>
      </w:r>
      <w:r w:rsidR="00971251" w:rsidRPr="00744310">
        <w:rPr>
          <w:rFonts w:eastAsia="Calibri" w:cs="Times New Roman"/>
          <w:sz w:val="22"/>
        </w:rPr>
        <w:tab/>
      </w:r>
      <w:r w:rsidR="00663259" w:rsidRPr="00744310">
        <w:rPr>
          <w:rFonts w:eastAsia="Calibri" w:cs="Times New Roman"/>
          <w:sz w:val="22"/>
        </w:rPr>
        <w:t>64.3</w:t>
      </w:r>
      <w:r w:rsidR="00B62737" w:rsidRPr="00744310">
        <w:rPr>
          <w:rFonts w:eastAsia="Calibri" w:cs="Times New Roman"/>
          <w:sz w:val="22"/>
        </w:rPr>
        <w:t xml:space="preserve"> cents per $100 in assessed </w:t>
      </w:r>
      <w:proofErr w:type="gramStart"/>
      <w:r w:rsidR="00B62737" w:rsidRPr="00744310">
        <w:rPr>
          <w:rFonts w:eastAsia="Calibri" w:cs="Times New Roman"/>
          <w:sz w:val="22"/>
        </w:rPr>
        <w:t>value</w:t>
      </w:r>
      <w:proofErr w:type="gramEnd"/>
    </w:p>
    <w:p w14:paraId="25F410C2" w14:textId="22E5FBBD" w:rsidR="00663259" w:rsidRPr="00744310" w:rsidRDefault="0072408D" w:rsidP="00456F10">
      <w:pPr>
        <w:jc w:val="both"/>
        <w:rPr>
          <w:rFonts w:eastAsia="Calibri" w:cs="Times New Roman"/>
          <w:sz w:val="22"/>
        </w:rPr>
      </w:pPr>
      <w:r w:rsidRPr="00744310">
        <w:rPr>
          <w:rFonts w:eastAsia="Calibri" w:cs="Times New Roman"/>
          <w:sz w:val="22"/>
        </w:rPr>
        <w:tab/>
        <w:t xml:space="preserve">Utilities </w:t>
      </w:r>
      <w:r w:rsidRPr="00744310">
        <w:rPr>
          <w:rFonts w:eastAsia="Calibri" w:cs="Times New Roman"/>
          <w:sz w:val="22"/>
        </w:rPr>
        <w:tab/>
      </w:r>
      <w:r w:rsidR="00663259" w:rsidRPr="00744310">
        <w:rPr>
          <w:rFonts w:eastAsia="Calibri" w:cs="Times New Roman"/>
          <w:sz w:val="22"/>
        </w:rPr>
        <w:tab/>
      </w:r>
      <w:r w:rsidR="00217D80" w:rsidRPr="00744310">
        <w:rPr>
          <w:rFonts w:eastAsia="Calibri" w:cs="Times New Roman"/>
          <w:sz w:val="22"/>
        </w:rPr>
        <w:t xml:space="preserve">  </w:t>
      </w:r>
      <w:r w:rsidR="00663259" w:rsidRPr="00744310">
        <w:rPr>
          <w:rFonts w:eastAsia="Calibri" w:cs="Times New Roman"/>
          <w:sz w:val="22"/>
        </w:rPr>
        <w:t>3.0%</w:t>
      </w:r>
    </w:p>
    <w:p w14:paraId="383ED6AF" w14:textId="77777777" w:rsidR="00165AA4" w:rsidRDefault="00165AA4" w:rsidP="00456F10">
      <w:pPr>
        <w:jc w:val="both"/>
        <w:rPr>
          <w:rFonts w:eastAsia="Calibri" w:cs="Times New Roman"/>
          <w:sz w:val="22"/>
        </w:rPr>
      </w:pPr>
    </w:p>
    <w:p w14:paraId="4B32DEC1" w14:textId="77B08C9D" w:rsidR="00165AA4" w:rsidRPr="00744310" w:rsidRDefault="00165AA4" w:rsidP="00456F10">
      <w:pPr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After</w:t>
      </w:r>
      <w:r w:rsidRPr="00744310">
        <w:rPr>
          <w:rFonts w:eastAsia="Calibri" w:cs="Times New Roman"/>
          <w:sz w:val="22"/>
        </w:rPr>
        <w:t xml:space="preserve"> analysis of the available rates</w:t>
      </w:r>
      <w:r>
        <w:rPr>
          <w:rFonts w:eastAsia="Calibri" w:cs="Times New Roman"/>
          <w:sz w:val="22"/>
        </w:rPr>
        <w:t xml:space="preserve"> and</w:t>
      </w:r>
      <w:r w:rsidRPr="00744310">
        <w:rPr>
          <w:rFonts w:eastAsia="Calibri" w:cs="Times New Roman"/>
          <w:sz w:val="22"/>
        </w:rPr>
        <w:t xml:space="preserve"> anticipated increases in budgeted expenditures </w:t>
      </w:r>
      <w:r>
        <w:rPr>
          <w:rFonts w:eastAsia="Calibri" w:cs="Times New Roman"/>
          <w:sz w:val="22"/>
        </w:rPr>
        <w:t>for salaries/benefits and inflation</w:t>
      </w:r>
      <w:r w:rsidRPr="00744310">
        <w:rPr>
          <w:rFonts w:eastAsia="Calibri" w:cs="Times New Roman"/>
          <w:sz w:val="22"/>
        </w:rPr>
        <w:t xml:space="preserve">, </w:t>
      </w:r>
      <w:r>
        <w:rPr>
          <w:rFonts w:eastAsia="Calibri" w:cs="Times New Roman"/>
          <w:sz w:val="22"/>
        </w:rPr>
        <w:t>adoptin</w:t>
      </w:r>
      <w:r w:rsidRPr="00744310">
        <w:rPr>
          <w:rFonts w:eastAsia="Calibri" w:cs="Times New Roman"/>
          <w:sz w:val="22"/>
        </w:rPr>
        <w:t>g the</w:t>
      </w:r>
      <w:r w:rsidR="00C46279">
        <w:rPr>
          <w:rFonts w:eastAsia="Calibri" w:cs="Times New Roman"/>
          <w:sz w:val="22"/>
        </w:rPr>
        <w:t xml:space="preserve"> same</w:t>
      </w:r>
      <w:r>
        <w:rPr>
          <w:rFonts w:eastAsia="Calibri" w:cs="Times New Roman"/>
          <w:sz w:val="22"/>
        </w:rPr>
        <w:t xml:space="preserve"> </w:t>
      </w:r>
      <w:r w:rsidRPr="00744310">
        <w:rPr>
          <w:rFonts w:eastAsia="Calibri" w:cs="Times New Roman"/>
          <w:sz w:val="22"/>
        </w:rPr>
        <w:t>tax rate of 8</w:t>
      </w:r>
      <w:r>
        <w:rPr>
          <w:rFonts w:eastAsia="Calibri" w:cs="Times New Roman"/>
          <w:sz w:val="22"/>
        </w:rPr>
        <w:t>1.2</w:t>
      </w:r>
      <w:r w:rsidRPr="00744310">
        <w:rPr>
          <w:rFonts w:eastAsia="Calibri" w:cs="Times New Roman"/>
          <w:sz w:val="22"/>
        </w:rPr>
        <w:t xml:space="preserve"> is recommended for both real and personal property.  Additionally, it is recommended that the current tax rate of 64.3 cents for motor vehicles and </w:t>
      </w:r>
      <w:proofErr w:type="gramStart"/>
      <w:r w:rsidRPr="00744310">
        <w:rPr>
          <w:rFonts w:eastAsia="Calibri" w:cs="Times New Roman"/>
          <w:sz w:val="22"/>
        </w:rPr>
        <w:t>the 3</w:t>
      </w:r>
      <w:proofErr w:type="gramEnd"/>
      <w:r w:rsidRPr="00744310">
        <w:rPr>
          <w:rFonts w:eastAsia="Calibri" w:cs="Times New Roman"/>
          <w:sz w:val="22"/>
        </w:rPr>
        <w:t>% for utilities remain unchanged.</w:t>
      </w:r>
      <w:r w:rsidR="000B1449">
        <w:rPr>
          <w:rFonts w:eastAsia="Calibri" w:cs="Times New Roman"/>
          <w:sz w:val="22"/>
        </w:rPr>
        <w:t xml:space="preserve"> No increase in tax rates is recommended.</w:t>
      </w:r>
    </w:p>
    <w:p w14:paraId="79985FD0" w14:textId="77777777" w:rsidR="00165AA4" w:rsidRPr="00C330F6" w:rsidRDefault="00165AA4" w:rsidP="00456F10">
      <w:pPr>
        <w:jc w:val="both"/>
        <w:rPr>
          <w:rFonts w:eastAsia="Calibri" w:cs="Times New Roman"/>
          <w:sz w:val="22"/>
        </w:rPr>
      </w:pPr>
    </w:p>
    <w:p w14:paraId="65A09643" w14:textId="20A36BC2" w:rsidR="00165AA4" w:rsidRPr="00EF380D" w:rsidRDefault="00165AA4" w:rsidP="00456F10">
      <w:pPr>
        <w:jc w:val="both"/>
        <w:rPr>
          <w:sz w:val="22"/>
        </w:rPr>
      </w:pPr>
      <w:r w:rsidRPr="00C330F6">
        <w:rPr>
          <w:sz w:val="22"/>
        </w:rPr>
        <w:t>As outlined in the advertisements in the Oldham Era, the proposed tax rate is expected to generate tax of $</w:t>
      </w:r>
      <w:r w:rsidRPr="00C330F6">
        <w:rPr>
          <w:rFonts w:eastAsia="Tahoma"/>
          <w:color w:val="000000"/>
          <w:sz w:val="22"/>
        </w:rPr>
        <w:t>5,</w:t>
      </w:r>
      <w:r w:rsidR="00C46279">
        <w:rPr>
          <w:rFonts w:eastAsia="Tahoma"/>
          <w:color w:val="000000"/>
          <w:sz w:val="22"/>
        </w:rPr>
        <w:t>417</w:t>
      </w:r>
      <w:r w:rsidRPr="00C330F6">
        <w:rPr>
          <w:rFonts w:eastAsia="Tahoma"/>
          <w:color w:val="000000"/>
          <w:sz w:val="22"/>
        </w:rPr>
        <w:t>,</w:t>
      </w:r>
      <w:r w:rsidR="00C46279">
        <w:rPr>
          <w:rFonts w:eastAsia="Tahoma"/>
          <w:color w:val="000000"/>
          <w:sz w:val="22"/>
        </w:rPr>
        <w:t>684</w:t>
      </w:r>
      <w:r w:rsidRPr="00C330F6">
        <w:rPr>
          <w:rFonts w:eastAsia="Tahoma"/>
          <w:color w:val="000000"/>
          <w:sz w:val="22"/>
        </w:rPr>
        <w:t xml:space="preserve"> </w:t>
      </w:r>
      <w:r w:rsidRPr="00C330F6">
        <w:rPr>
          <w:sz w:val="22"/>
        </w:rPr>
        <w:t>above 202</w:t>
      </w:r>
      <w:r w:rsidR="00C46279">
        <w:rPr>
          <w:sz w:val="22"/>
        </w:rPr>
        <w:t>3</w:t>
      </w:r>
      <w:r w:rsidRPr="00C330F6">
        <w:rPr>
          <w:sz w:val="22"/>
        </w:rPr>
        <w:t xml:space="preserve"> revenue.  </w:t>
      </w:r>
      <w:r>
        <w:rPr>
          <w:rFonts w:eastAsia="Calibri" w:cs="Times New Roman"/>
          <w:sz w:val="22"/>
        </w:rPr>
        <w:t xml:space="preserve">Adopting this rate is budgeted to result in a </w:t>
      </w:r>
      <w:r w:rsidR="00A05886">
        <w:rPr>
          <w:rFonts w:eastAsia="Calibri" w:cs="Times New Roman"/>
          <w:sz w:val="22"/>
        </w:rPr>
        <w:t>FY2</w:t>
      </w:r>
      <w:r w:rsidR="00C46279">
        <w:rPr>
          <w:rFonts w:eastAsia="Calibri" w:cs="Times New Roman"/>
          <w:sz w:val="22"/>
        </w:rPr>
        <w:t>4</w:t>
      </w:r>
      <w:r w:rsidR="00A05886">
        <w:rPr>
          <w:rFonts w:eastAsia="Calibri" w:cs="Times New Roman"/>
          <w:sz w:val="22"/>
        </w:rPr>
        <w:t xml:space="preserve"> net </w:t>
      </w:r>
      <w:r w:rsidR="00C46279">
        <w:rPr>
          <w:rFonts w:eastAsia="Calibri" w:cs="Times New Roman"/>
          <w:sz w:val="22"/>
        </w:rPr>
        <w:t>gain</w:t>
      </w:r>
      <w:r>
        <w:rPr>
          <w:rFonts w:eastAsia="Calibri" w:cs="Times New Roman"/>
          <w:sz w:val="22"/>
        </w:rPr>
        <w:t xml:space="preserve"> to the General Fund of a</w:t>
      </w:r>
      <w:r w:rsidR="000B1449">
        <w:rPr>
          <w:rFonts w:eastAsia="Calibri" w:cs="Times New Roman"/>
          <w:sz w:val="22"/>
        </w:rPr>
        <w:t>pproximately</w:t>
      </w:r>
      <w:r>
        <w:rPr>
          <w:rFonts w:eastAsia="Calibri" w:cs="Times New Roman"/>
          <w:sz w:val="22"/>
        </w:rPr>
        <w:t xml:space="preserve"> $</w:t>
      </w:r>
      <w:r w:rsidR="00C46279">
        <w:rPr>
          <w:rFonts w:eastAsia="Calibri" w:cs="Times New Roman"/>
          <w:sz w:val="22"/>
        </w:rPr>
        <w:t>20</w:t>
      </w:r>
      <w:r w:rsidR="000B1449">
        <w:rPr>
          <w:rFonts w:eastAsia="Calibri" w:cs="Times New Roman"/>
          <w:sz w:val="22"/>
        </w:rPr>
        <w:t>6</w:t>
      </w:r>
      <w:r w:rsidR="00C46279">
        <w:rPr>
          <w:rFonts w:eastAsia="Calibri" w:cs="Times New Roman"/>
          <w:sz w:val="22"/>
        </w:rPr>
        <w:t>,000</w:t>
      </w:r>
      <w:r>
        <w:rPr>
          <w:rFonts w:eastAsia="Calibri" w:cs="Times New Roman"/>
          <w:sz w:val="22"/>
        </w:rPr>
        <w:t xml:space="preserve">.  </w:t>
      </w:r>
      <w:r w:rsidRPr="00C330F6">
        <w:rPr>
          <w:sz w:val="22"/>
        </w:rPr>
        <w:t xml:space="preserve">The general areas to which the revenue increase </w:t>
      </w:r>
      <w:r w:rsidR="00713D38">
        <w:rPr>
          <w:sz w:val="22"/>
        </w:rPr>
        <w:t xml:space="preserve">would be </w:t>
      </w:r>
      <w:r w:rsidRPr="00C330F6">
        <w:rPr>
          <w:sz w:val="22"/>
        </w:rPr>
        <w:t xml:space="preserve">allocated are as follows:  </w:t>
      </w:r>
    </w:p>
    <w:p w14:paraId="5CB1712A" w14:textId="77777777" w:rsidR="00165AA4" w:rsidRDefault="00165AA4" w:rsidP="00456F10">
      <w:pPr>
        <w:jc w:val="both"/>
        <w:rPr>
          <w:rFonts w:eastAsia="Calibri" w:cs="Times New Roman"/>
          <w:sz w:val="22"/>
        </w:rPr>
      </w:pPr>
      <w:r w:rsidRPr="00B2693A">
        <w:rPr>
          <w:rFonts w:eastAsia="Calibri" w:cs="Times New Roman"/>
          <w:sz w:val="22"/>
        </w:rPr>
        <w:t xml:space="preserve"> </w:t>
      </w:r>
    </w:p>
    <w:p w14:paraId="1B3688DB" w14:textId="77777777" w:rsidR="00C46279" w:rsidRPr="00C46279" w:rsidRDefault="00C46279" w:rsidP="00456F10">
      <w:pPr>
        <w:pStyle w:val="ListParagraph"/>
        <w:numPr>
          <w:ilvl w:val="0"/>
          <w:numId w:val="26"/>
        </w:numPr>
        <w:ind w:left="720"/>
        <w:jc w:val="both"/>
        <w:rPr>
          <w:rFonts w:eastAsia="Calibri" w:cs="Times New Roman"/>
          <w:sz w:val="22"/>
        </w:rPr>
      </w:pPr>
      <w:r w:rsidRPr="00C46279">
        <w:rPr>
          <w:sz w:val="22"/>
        </w:rPr>
        <w:t>$79,228 for cost of collections,</w:t>
      </w:r>
    </w:p>
    <w:p w14:paraId="45845741" w14:textId="77777777" w:rsidR="00C46279" w:rsidRPr="00C46279" w:rsidRDefault="00C46279" w:rsidP="00456F10">
      <w:pPr>
        <w:pStyle w:val="ListParagraph"/>
        <w:numPr>
          <w:ilvl w:val="0"/>
          <w:numId w:val="26"/>
        </w:numPr>
        <w:ind w:left="720"/>
        <w:jc w:val="both"/>
        <w:rPr>
          <w:rFonts w:eastAsia="Calibri" w:cs="Times New Roman"/>
          <w:sz w:val="22"/>
        </w:rPr>
      </w:pPr>
      <w:r w:rsidRPr="00C46279">
        <w:rPr>
          <w:sz w:val="22"/>
        </w:rPr>
        <w:t xml:space="preserve">$1,363,076 to the Building Fund, </w:t>
      </w:r>
    </w:p>
    <w:p w14:paraId="7C76599D" w14:textId="77777777" w:rsidR="00C46279" w:rsidRPr="00C46279" w:rsidRDefault="00C46279" w:rsidP="00456F10">
      <w:pPr>
        <w:pStyle w:val="ListParagraph"/>
        <w:numPr>
          <w:ilvl w:val="0"/>
          <w:numId w:val="26"/>
        </w:numPr>
        <w:ind w:left="720"/>
        <w:jc w:val="both"/>
        <w:rPr>
          <w:rFonts w:eastAsia="Calibri" w:cs="Times New Roman"/>
          <w:sz w:val="22"/>
        </w:rPr>
      </w:pPr>
      <w:r w:rsidRPr="00C46279">
        <w:rPr>
          <w:sz w:val="22"/>
        </w:rPr>
        <w:t xml:space="preserve">$2,375,380 for salary increases and related fringe benefit costs, </w:t>
      </w:r>
    </w:p>
    <w:p w14:paraId="638187CF" w14:textId="77777777" w:rsidR="00C46279" w:rsidRPr="00C46279" w:rsidRDefault="00C46279" w:rsidP="00456F10">
      <w:pPr>
        <w:pStyle w:val="ListParagraph"/>
        <w:numPr>
          <w:ilvl w:val="0"/>
          <w:numId w:val="26"/>
        </w:numPr>
        <w:ind w:left="720"/>
        <w:jc w:val="both"/>
        <w:rPr>
          <w:rFonts w:eastAsia="Calibri" w:cs="Times New Roman"/>
          <w:sz w:val="22"/>
        </w:rPr>
      </w:pPr>
      <w:r w:rsidRPr="00C46279">
        <w:rPr>
          <w:sz w:val="22"/>
        </w:rPr>
        <w:t xml:space="preserve">$400,000 to transportation, </w:t>
      </w:r>
    </w:p>
    <w:p w14:paraId="796D5CAB" w14:textId="77777777" w:rsidR="00C46279" w:rsidRPr="00C46279" w:rsidRDefault="00C46279" w:rsidP="00456F10">
      <w:pPr>
        <w:pStyle w:val="ListParagraph"/>
        <w:numPr>
          <w:ilvl w:val="0"/>
          <w:numId w:val="26"/>
        </w:numPr>
        <w:ind w:left="720"/>
        <w:jc w:val="both"/>
        <w:rPr>
          <w:rFonts w:eastAsia="Calibri" w:cs="Times New Roman"/>
          <w:sz w:val="22"/>
        </w:rPr>
      </w:pPr>
      <w:r w:rsidRPr="00C46279">
        <w:rPr>
          <w:sz w:val="22"/>
        </w:rPr>
        <w:t xml:space="preserve">$600,000 to maintenance of plant, and </w:t>
      </w:r>
    </w:p>
    <w:p w14:paraId="6AD5E6E0" w14:textId="738913AA" w:rsidR="00165AA4" w:rsidRPr="00C46279" w:rsidRDefault="00C46279" w:rsidP="00456F10">
      <w:pPr>
        <w:pStyle w:val="ListParagraph"/>
        <w:numPr>
          <w:ilvl w:val="0"/>
          <w:numId w:val="26"/>
        </w:numPr>
        <w:ind w:left="720"/>
        <w:jc w:val="both"/>
        <w:rPr>
          <w:rFonts w:eastAsia="Calibri" w:cs="Times New Roman"/>
          <w:sz w:val="22"/>
        </w:rPr>
      </w:pPr>
      <w:r w:rsidRPr="00C46279">
        <w:rPr>
          <w:sz w:val="22"/>
        </w:rPr>
        <w:t>$600,000 for increased costs to instructional programs which directly impact student learning</w:t>
      </w:r>
      <w:r>
        <w:rPr>
          <w:sz w:val="22"/>
        </w:rPr>
        <w:t>.</w:t>
      </w:r>
    </w:p>
    <w:p w14:paraId="615E49A3" w14:textId="77777777" w:rsidR="00606E13" w:rsidRPr="00744310" w:rsidRDefault="00606E13" w:rsidP="00456F10">
      <w:pPr>
        <w:ind w:left="720"/>
        <w:jc w:val="both"/>
        <w:rPr>
          <w:rFonts w:eastAsia="Calibri" w:cs="Times New Roman"/>
          <w:b/>
          <w:sz w:val="22"/>
          <w:highlight w:val="yellow"/>
          <w:u w:val="single"/>
        </w:rPr>
      </w:pPr>
    </w:p>
    <w:p w14:paraId="36BBD044" w14:textId="640D8B4F" w:rsidR="00663259" w:rsidRPr="00456F10" w:rsidRDefault="00663259" w:rsidP="00456F10">
      <w:pPr>
        <w:jc w:val="both"/>
        <w:rPr>
          <w:rFonts w:eastAsia="Calibri" w:cs="Times New Roman"/>
          <w:b/>
          <w:sz w:val="22"/>
        </w:rPr>
      </w:pPr>
      <w:r w:rsidRPr="005C7302">
        <w:rPr>
          <w:rFonts w:eastAsia="Calibri" w:cs="Times New Roman"/>
          <w:b/>
          <w:sz w:val="22"/>
        </w:rPr>
        <w:lastRenderedPageBreak/>
        <w:t>RECOMMENDATION</w:t>
      </w:r>
    </w:p>
    <w:p w14:paraId="5E318975" w14:textId="426CEA46" w:rsidR="00663259" w:rsidRPr="00744310" w:rsidRDefault="00663259" w:rsidP="00456F10">
      <w:pPr>
        <w:spacing w:line="360" w:lineRule="auto"/>
        <w:rPr>
          <w:rFonts w:eastAsia="Calibri" w:cs="Times New Roman"/>
          <w:sz w:val="22"/>
        </w:rPr>
      </w:pPr>
      <w:r w:rsidRPr="00744310">
        <w:rPr>
          <w:rFonts w:eastAsia="Calibri" w:cs="Times New Roman"/>
          <w:sz w:val="22"/>
        </w:rPr>
        <w:t xml:space="preserve">Adopt the following tax rates for </w:t>
      </w:r>
      <w:r w:rsidR="005C7302">
        <w:rPr>
          <w:rFonts w:eastAsia="Calibri" w:cs="Times New Roman"/>
          <w:sz w:val="22"/>
        </w:rPr>
        <w:t>FY2</w:t>
      </w:r>
      <w:r w:rsidR="00C46279">
        <w:rPr>
          <w:rFonts w:eastAsia="Calibri" w:cs="Times New Roman"/>
          <w:sz w:val="22"/>
        </w:rPr>
        <w:t>4</w:t>
      </w:r>
      <w:r w:rsidRPr="00744310">
        <w:rPr>
          <w:rFonts w:eastAsia="Calibri" w:cs="Times New Roman"/>
          <w:sz w:val="22"/>
        </w:rPr>
        <w:t>:</w:t>
      </w:r>
    </w:p>
    <w:p w14:paraId="67E1EE0E" w14:textId="666AAA80" w:rsidR="0043018D" w:rsidRPr="00456F10" w:rsidRDefault="00157B45" w:rsidP="00313DB2">
      <w:pPr>
        <w:numPr>
          <w:ilvl w:val="0"/>
          <w:numId w:val="16"/>
        </w:numPr>
        <w:spacing w:after="120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 xml:space="preserve">Adopt </w:t>
      </w:r>
      <w:r w:rsidR="00AC17FA" w:rsidRPr="00744310">
        <w:rPr>
          <w:rFonts w:eastAsia="Calibri" w:cs="Times New Roman"/>
          <w:sz w:val="22"/>
        </w:rPr>
        <w:t xml:space="preserve">the </w:t>
      </w:r>
      <w:r w:rsidR="008C7B0B" w:rsidRPr="00744310">
        <w:rPr>
          <w:rFonts w:eastAsia="Calibri" w:cs="Times New Roman"/>
          <w:sz w:val="22"/>
        </w:rPr>
        <w:t xml:space="preserve">tax rate </w:t>
      </w:r>
      <w:r w:rsidR="00BD7336" w:rsidRPr="00744310">
        <w:rPr>
          <w:rFonts w:eastAsia="Calibri" w:cs="Times New Roman"/>
          <w:sz w:val="22"/>
        </w:rPr>
        <w:t xml:space="preserve">of </w:t>
      </w:r>
      <w:r>
        <w:rPr>
          <w:rFonts w:eastAsia="Calibri" w:cs="Times New Roman"/>
          <w:sz w:val="22"/>
        </w:rPr>
        <w:t>81.2</w:t>
      </w:r>
      <w:r w:rsidR="008C7B0B" w:rsidRPr="00744310">
        <w:rPr>
          <w:rFonts w:eastAsia="Calibri" w:cs="Times New Roman"/>
          <w:sz w:val="22"/>
        </w:rPr>
        <w:t xml:space="preserve"> cents per $100 assessed value for both </w:t>
      </w:r>
      <w:r w:rsidR="00663259" w:rsidRPr="00744310">
        <w:rPr>
          <w:rFonts w:eastAsia="Calibri" w:cs="Times New Roman"/>
          <w:sz w:val="22"/>
        </w:rPr>
        <w:t xml:space="preserve">Real </w:t>
      </w:r>
      <w:r w:rsidR="00BD7336" w:rsidRPr="00744310">
        <w:rPr>
          <w:rFonts w:eastAsia="Calibri" w:cs="Times New Roman"/>
          <w:sz w:val="22"/>
        </w:rPr>
        <w:t xml:space="preserve">Property </w:t>
      </w:r>
      <w:r w:rsidR="00663259" w:rsidRPr="00744310">
        <w:rPr>
          <w:rFonts w:eastAsia="Calibri" w:cs="Times New Roman"/>
          <w:sz w:val="22"/>
        </w:rPr>
        <w:t xml:space="preserve">and Tangible Personal Property with </w:t>
      </w:r>
      <w:r w:rsidR="00BD7336" w:rsidRPr="00744310">
        <w:rPr>
          <w:rFonts w:eastAsia="Calibri" w:cs="Times New Roman"/>
          <w:sz w:val="22"/>
        </w:rPr>
        <w:t xml:space="preserve">the </w:t>
      </w:r>
      <w:r w:rsidR="00663259" w:rsidRPr="00744310">
        <w:rPr>
          <w:rFonts w:eastAsia="Calibri" w:cs="Times New Roman"/>
          <w:sz w:val="22"/>
        </w:rPr>
        <w:t>allocation of such tax rate being:</w:t>
      </w:r>
    </w:p>
    <w:p w14:paraId="37DE33F1" w14:textId="15BA2728" w:rsidR="00663259" w:rsidRPr="00744310" w:rsidRDefault="00663259" w:rsidP="00456F10">
      <w:pPr>
        <w:spacing w:after="120" w:line="276" w:lineRule="auto"/>
        <w:ind w:left="720"/>
        <w:rPr>
          <w:rFonts w:eastAsia="Calibri" w:cs="Times New Roman"/>
          <w:sz w:val="22"/>
        </w:rPr>
      </w:pPr>
      <w:r w:rsidRPr="00744310">
        <w:rPr>
          <w:rFonts w:eastAsia="Calibri" w:cs="Times New Roman"/>
          <w:sz w:val="22"/>
        </w:rPr>
        <w:t xml:space="preserve">                        General Fund</w:t>
      </w:r>
      <w:r w:rsidR="00707E71">
        <w:rPr>
          <w:rFonts w:eastAsia="Calibri" w:cs="Times New Roman"/>
          <w:sz w:val="22"/>
        </w:rPr>
        <w:tab/>
      </w:r>
      <w:r w:rsidR="00157B45">
        <w:rPr>
          <w:rFonts w:eastAsia="Calibri" w:cs="Times New Roman"/>
          <w:sz w:val="22"/>
        </w:rPr>
        <w:t>58.</w:t>
      </w:r>
      <w:r w:rsidR="000B1449">
        <w:rPr>
          <w:rFonts w:eastAsia="Calibri" w:cs="Times New Roman"/>
          <w:sz w:val="22"/>
        </w:rPr>
        <w:t>4</w:t>
      </w:r>
    </w:p>
    <w:p w14:paraId="1AE86CA1" w14:textId="2450137B" w:rsidR="0043018D" w:rsidRPr="00744310" w:rsidRDefault="00663259" w:rsidP="00456F10">
      <w:pPr>
        <w:spacing w:after="120"/>
        <w:ind w:left="720"/>
        <w:rPr>
          <w:rFonts w:eastAsia="Calibri" w:cs="Times New Roman"/>
          <w:sz w:val="22"/>
        </w:rPr>
      </w:pPr>
      <w:r w:rsidRPr="00744310">
        <w:rPr>
          <w:rFonts w:eastAsia="Calibri" w:cs="Times New Roman"/>
          <w:sz w:val="22"/>
        </w:rPr>
        <w:t xml:space="preserve">                        </w:t>
      </w:r>
      <w:r w:rsidR="00707E71">
        <w:rPr>
          <w:rFonts w:eastAsia="Calibri" w:cs="Times New Roman"/>
          <w:sz w:val="22"/>
        </w:rPr>
        <w:t>Building Fund</w:t>
      </w:r>
      <w:r w:rsidR="00707E71">
        <w:rPr>
          <w:rFonts w:eastAsia="Calibri" w:cs="Times New Roman"/>
          <w:sz w:val="22"/>
        </w:rPr>
        <w:tab/>
      </w:r>
      <w:r w:rsidRPr="00744310">
        <w:rPr>
          <w:rFonts w:eastAsia="Calibri" w:cs="Times New Roman"/>
          <w:sz w:val="22"/>
        </w:rPr>
        <w:t>22.</w:t>
      </w:r>
      <w:r w:rsidR="000B1449">
        <w:rPr>
          <w:rFonts w:eastAsia="Calibri" w:cs="Times New Roman"/>
          <w:sz w:val="22"/>
        </w:rPr>
        <w:t>8</w:t>
      </w:r>
    </w:p>
    <w:p w14:paraId="3C147D48" w14:textId="7FC2F1B1" w:rsidR="0043018D" w:rsidRPr="00456F10" w:rsidRDefault="00663259" w:rsidP="00456F10">
      <w:pPr>
        <w:numPr>
          <w:ilvl w:val="0"/>
          <w:numId w:val="16"/>
        </w:numPr>
        <w:spacing w:after="120"/>
        <w:rPr>
          <w:rFonts w:eastAsia="Calibri" w:cs="Times New Roman"/>
          <w:sz w:val="22"/>
        </w:rPr>
      </w:pPr>
      <w:r w:rsidRPr="00744310">
        <w:rPr>
          <w:rFonts w:eastAsia="Calibri" w:cs="Times New Roman"/>
          <w:sz w:val="22"/>
        </w:rPr>
        <w:t xml:space="preserve">Motor Vehicle Tax Rate of 64.3 cents per $100 </w:t>
      </w:r>
      <w:r w:rsidR="002A4647" w:rsidRPr="00744310">
        <w:rPr>
          <w:rFonts w:eastAsia="Calibri" w:cs="Times New Roman"/>
          <w:sz w:val="22"/>
        </w:rPr>
        <w:t xml:space="preserve">of </w:t>
      </w:r>
      <w:r w:rsidRPr="00744310">
        <w:rPr>
          <w:rFonts w:eastAsia="Calibri" w:cs="Times New Roman"/>
          <w:sz w:val="22"/>
        </w:rPr>
        <w:t>assessed value</w:t>
      </w:r>
    </w:p>
    <w:p w14:paraId="349B821B" w14:textId="7E76E7FF" w:rsidR="00EA63E4" w:rsidRPr="00044BA8" w:rsidRDefault="00663259" w:rsidP="00044BA8">
      <w:pPr>
        <w:numPr>
          <w:ilvl w:val="0"/>
          <w:numId w:val="16"/>
        </w:numPr>
        <w:spacing w:after="120"/>
        <w:jc w:val="both"/>
        <w:rPr>
          <w:rFonts w:eastAsia="Calibri" w:cs="Times New Roman"/>
          <w:b/>
          <w:sz w:val="22"/>
        </w:rPr>
      </w:pPr>
      <w:r w:rsidRPr="00744310">
        <w:rPr>
          <w:rFonts w:eastAsia="Calibri" w:cs="Times New Roman"/>
          <w:sz w:val="22"/>
        </w:rPr>
        <w:t>Utility Tax Rate of 3.0%</w:t>
      </w:r>
    </w:p>
    <w:sectPr w:rsidR="00EA63E4" w:rsidRPr="00044BA8" w:rsidSect="00456F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8CD0A" w14:textId="77777777" w:rsidR="00EB545B" w:rsidRDefault="00EB545B" w:rsidP="00010137">
      <w:r>
        <w:separator/>
      </w:r>
    </w:p>
  </w:endnote>
  <w:endnote w:type="continuationSeparator" w:id="0">
    <w:p w14:paraId="26F349FD" w14:textId="77777777" w:rsidR="00EB545B" w:rsidRDefault="00EB545B" w:rsidP="0001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66A79" w14:textId="77777777" w:rsidR="006F222B" w:rsidRDefault="006F22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396CF" w14:textId="77777777" w:rsidR="006F222B" w:rsidRDefault="006F22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A4A45" w14:textId="77777777" w:rsidR="006F222B" w:rsidRDefault="006F2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0BEA9" w14:textId="77777777" w:rsidR="00EB545B" w:rsidRDefault="00EB545B" w:rsidP="00010137">
      <w:r>
        <w:separator/>
      </w:r>
    </w:p>
  </w:footnote>
  <w:footnote w:type="continuationSeparator" w:id="0">
    <w:p w14:paraId="30012906" w14:textId="77777777" w:rsidR="00EB545B" w:rsidRDefault="00EB545B" w:rsidP="00010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8D8CD" w14:textId="77777777" w:rsidR="006F222B" w:rsidRDefault="006F22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C5FF" w14:textId="77777777" w:rsidR="00456F10" w:rsidRPr="006F222B" w:rsidRDefault="00456F10" w:rsidP="00456F10">
    <w:pPr>
      <w:pStyle w:val="Header"/>
      <w:jc w:val="right"/>
      <w:rPr>
        <w:rFonts w:cs="Times New Roman"/>
        <w:color w:val="FFFFFF" w:themeColor="background1"/>
        <w:sz w:val="18"/>
        <w:szCs w:val="18"/>
      </w:rPr>
    </w:pPr>
    <w:r w:rsidRPr="006F222B">
      <w:rPr>
        <w:rFonts w:cs="Times New Roman"/>
        <w:color w:val="FFFFFF" w:themeColor="background1"/>
        <w:sz w:val="18"/>
        <w:szCs w:val="18"/>
      </w:rPr>
      <w:t>Approved by the Oldham County Board of Education</w:t>
    </w:r>
  </w:p>
  <w:p w14:paraId="16F7FE0C" w14:textId="27278CCD" w:rsidR="002C18D3" w:rsidRPr="006F222B" w:rsidRDefault="00456F10" w:rsidP="00456F10">
    <w:pPr>
      <w:pStyle w:val="Header"/>
      <w:jc w:val="right"/>
      <w:rPr>
        <w:rFonts w:cs="Times New Roman"/>
        <w:color w:val="FFFFFF" w:themeColor="background1"/>
        <w:sz w:val="18"/>
        <w:szCs w:val="18"/>
      </w:rPr>
    </w:pPr>
    <w:r w:rsidRPr="006F222B">
      <w:rPr>
        <w:rFonts w:cs="Times New Roman"/>
        <w:color w:val="FFFFFF" w:themeColor="background1"/>
        <w:sz w:val="18"/>
        <w:szCs w:val="18"/>
      </w:rPr>
      <w:t>August 28,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43EB0" w14:textId="77777777" w:rsidR="006F222B" w:rsidRDefault="006F22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E42"/>
    <w:multiLevelType w:val="hybridMultilevel"/>
    <w:tmpl w:val="27BA52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122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C1737B"/>
    <w:multiLevelType w:val="hybridMultilevel"/>
    <w:tmpl w:val="4058DC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FA1AAD"/>
    <w:multiLevelType w:val="hybridMultilevel"/>
    <w:tmpl w:val="81C87B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B6D96"/>
    <w:multiLevelType w:val="hybridMultilevel"/>
    <w:tmpl w:val="BB9C01F0"/>
    <w:lvl w:ilvl="0" w:tplc="5EAA397E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7A74B5"/>
    <w:multiLevelType w:val="hybridMultilevel"/>
    <w:tmpl w:val="5AACFEAA"/>
    <w:lvl w:ilvl="0" w:tplc="87A06B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007AC"/>
    <w:multiLevelType w:val="hybridMultilevel"/>
    <w:tmpl w:val="5AACFEAA"/>
    <w:lvl w:ilvl="0" w:tplc="87A06B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D5BCE"/>
    <w:multiLevelType w:val="hybridMultilevel"/>
    <w:tmpl w:val="EFD679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773DC"/>
    <w:multiLevelType w:val="hybridMultilevel"/>
    <w:tmpl w:val="437C473A"/>
    <w:lvl w:ilvl="0" w:tplc="B9A0A8E8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777A5"/>
    <w:multiLevelType w:val="hybridMultilevel"/>
    <w:tmpl w:val="BFCA3A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71510"/>
    <w:multiLevelType w:val="hybridMultilevel"/>
    <w:tmpl w:val="5AACFE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443A8"/>
    <w:multiLevelType w:val="hybridMultilevel"/>
    <w:tmpl w:val="0BF4D7C0"/>
    <w:lvl w:ilvl="0" w:tplc="70B66EA4">
      <w:start w:val="1"/>
      <w:numFmt w:val="decimal"/>
      <w:lvlText w:val="%1)"/>
      <w:lvlJc w:val="left"/>
      <w:pPr>
        <w:ind w:left="705" w:hanging="360"/>
      </w:p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>
      <w:start w:val="1"/>
      <w:numFmt w:val="lowerLetter"/>
      <w:lvlText w:val="%5."/>
      <w:lvlJc w:val="left"/>
      <w:pPr>
        <w:ind w:left="3585" w:hanging="360"/>
      </w:pPr>
    </w:lvl>
    <w:lvl w:ilvl="5" w:tplc="0409001B">
      <w:start w:val="1"/>
      <w:numFmt w:val="lowerRoman"/>
      <w:lvlText w:val="%6."/>
      <w:lvlJc w:val="right"/>
      <w:pPr>
        <w:ind w:left="4305" w:hanging="180"/>
      </w:pPr>
    </w:lvl>
    <w:lvl w:ilvl="6" w:tplc="0409000F">
      <w:start w:val="1"/>
      <w:numFmt w:val="decimal"/>
      <w:lvlText w:val="%7."/>
      <w:lvlJc w:val="left"/>
      <w:pPr>
        <w:ind w:left="5025" w:hanging="360"/>
      </w:pPr>
    </w:lvl>
    <w:lvl w:ilvl="7" w:tplc="04090019">
      <w:start w:val="1"/>
      <w:numFmt w:val="lowerLetter"/>
      <w:lvlText w:val="%8."/>
      <w:lvlJc w:val="left"/>
      <w:pPr>
        <w:ind w:left="5745" w:hanging="360"/>
      </w:pPr>
    </w:lvl>
    <w:lvl w:ilvl="8" w:tplc="0409001B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E8A5CD5"/>
    <w:multiLevelType w:val="hybridMultilevel"/>
    <w:tmpl w:val="81C87B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C65D9"/>
    <w:multiLevelType w:val="hybridMultilevel"/>
    <w:tmpl w:val="9508B702"/>
    <w:lvl w:ilvl="0" w:tplc="7C50A3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037D85"/>
    <w:multiLevelType w:val="hybridMultilevel"/>
    <w:tmpl w:val="FB70AA0C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D2C75"/>
    <w:multiLevelType w:val="hybridMultilevel"/>
    <w:tmpl w:val="75246CA6"/>
    <w:lvl w:ilvl="0" w:tplc="3D80BEE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828AB"/>
    <w:multiLevelType w:val="hybridMultilevel"/>
    <w:tmpl w:val="DFC2A8F6"/>
    <w:lvl w:ilvl="0" w:tplc="5BB48EA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90C94"/>
    <w:multiLevelType w:val="hybridMultilevel"/>
    <w:tmpl w:val="FFDC423C"/>
    <w:lvl w:ilvl="0" w:tplc="FE4C2CA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E133A"/>
    <w:multiLevelType w:val="hybridMultilevel"/>
    <w:tmpl w:val="4058DC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5448C3"/>
    <w:multiLevelType w:val="hybridMultilevel"/>
    <w:tmpl w:val="F6F00814"/>
    <w:lvl w:ilvl="0" w:tplc="B5AE60A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7A08AB"/>
    <w:multiLevelType w:val="hybridMultilevel"/>
    <w:tmpl w:val="4BA437D4"/>
    <w:lvl w:ilvl="0" w:tplc="FE4C2CA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9C5BDC"/>
    <w:multiLevelType w:val="hybridMultilevel"/>
    <w:tmpl w:val="ADE007D0"/>
    <w:lvl w:ilvl="0" w:tplc="1DFA7FD0">
      <w:start w:val="1"/>
      <w:numFmt w:val="decimal"/>
      <w:lvlText w:val="(%1)"/>
      <w:lvlJc w:val="left"/>
      <w:pPr>
        <w:ind w:left="36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79777A"/>
    <w:multiLevelType w:val="hybridMultilevel"/>
    <w:tmpl w:val="E7589D6A"/>
    <w:lvl w:ilvl="0" w:tplc="77F21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A62563"/>
    <w:multiLevelType w:val="hybridMultilevel"/>
    <w:tmpl w:val="4058DC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000572"/>
    <w:multiLevelType w:val="hybridMultilevel"/>
    <w:tmpl w:val="2556DCE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E43ACE"/>
    <w:multiLevelType w:val="hybridMultilevel"/>
    <w:tmpl w:val="5AACFE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101583">
    <w:abstractNumId w:val="19"/>
  </w:num>
  <w:num w:numId="2" w16cid:durableId="1962808677">
    <w:abstractNumId w:val="22"/>
  </w:num>
  <w:num w:numId="3" w16cid:durableId="1179078989">
    <w:abstractNumId w:val="0"/>
  </w:num>
  <w:num w:numId="4" w16cid:durableId="524558120">
    <w:abstractNumId w:val="24"/>
  </w:num>
  <w:num w:numId="5" w16cid:durableId="948395773">
    <w:abstractNumId w:val="3"/>
  </w:num>
  <w:num w:numId="6" w16cid:durableId="26761163">
    <w:abstractNumId w:val="7"/>
  </w:num>
  <w:num w:numId="7" w16cid:durableId="283386771">
    <w:abstractNumId w:val="13"/>
  </w:num>
  <w:num w:numId="8" w16cid:durableId="2051613904">
    <w:abstractNumId w:val="18"/>
  </w:num>
  <w:num w:numId="9" w16cid:durableId="396244558">
    <w:abstractNumId w:val="17"/>
  </w:num>
  <w:num w:numId="10" w16cid:durableId="217857719">
    <w:abstractNumId w:val="20"/>
  </w:num>
  <w:num w:numId="11" w16cid:durableId="1244756959">
    <w:abstractNumId w:val="1"/>
  </w:num>
  <w:num w:numId="12" w16cid:durableId="1845321385">
    <w:abstractNumId w:val="12"/>
  </w:num>
  <w:num w:numId="13" w16cid:durableId="1045065651">
    <w:abstractNumId w:val="5"/>
  </w:num>
  <w:num w:numId="14" w16cid:durableId="16174418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34360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80290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7447662">
    <w:abstractNumId w:val="23"/>
  </w:num>
  <w:num w:numId="18" w16cid:durableId="539973441">
    <w:abstractNumId w:val="2"/>
  </w:num>
  <w:num w:numId="19" w16cid:durableId="703016935">
    <w:abstractNumId w:val="15"/>
  </w:num>
  <w:num w:numId="20" w16cid:durableId="1512597175">
    <w:abstractNumId w:val="4"/>
  </w:num>
  <w:num w:numId="21" w16cid:durableId="1722750731">
    <w:abstractNumId w:val="16"/>
  </w:num>
  <w:num w:numId="22" w16cid:durableId="1289165057">
    <w:abstractNumId w:val="8"/>
  </w:num>
  <w:num w:numId="23" w16cid:durableId="1184704029">
    <w:abstractNumId w:val="9"/>
  </w:num>
  <w:num w:numId="24" w16cid:durableId="2095277482">
    <w:abstractNumId w:val="6"/>
  </w:num>
  <w:num w:numId="25" w16cid:durableId="911038631">
    <w:abstractNumId w:val="10"/>
  </w:num>
  <w:num w:numId="26" w16cid:durableId="1349529946">
    <w:abstractNumId w:val="21"/>
  </w:num>
  <w:num w:numId="27" w16cid:durableId="55832630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E46"/>
    <w:rsid w:val="00010137"/>
    <w:rsid w:val="000329BB"/>
    <w:rsid w:val="00034643"/>
    <w:rsid w:val="000401CD"/>
    <w:rsid w:val="00044BA8"/>
    <w:rsid w:val="000471A5"/>
    <w:rsid w:val="0006738C"/>
    <w:rsid w:val="00093340"/>
    <w:rsid w:val="00093721"/>
    <w:rsid w:val="00093DEB"/>
    <w:rsid w:val="000B1449"/>
    <w:rsid w:val="000B2967"/>
    <w:rsid w:val="00104691"/>
    <w:rsid w:val="0015058D"/>
    <w:rsid w:val="00155710"/>
    <w:rsid w:val="00157B45"/>
    <w:rsid w:val="00165AA4"/>
    <w:rsid w:val="001A7080"/>
    <w:rsid w:val="001D560A"/>
    <w:rsid w:val="001E4CD8"/>
    <w:rsid w:val="00217D80"/>
    <w:rsid w:val="00222363"/>
    <w:rsid w:val="00260D69"/>
    <w:rsid w:val="002646B2"/>
    <w:rsid w:val="002A0B6B"/>
    <w:rsid w:val="002A4647"/>
    <w:rsid w:val="002B07BD"/>
    <w:rsid w:val="002B1C0B"/>
    <w:rsid w:val="002C18D3"/>
    <w:rsid w:val="002F0FDB"/>
    <w:rsid w:val="00313DB2"/>
    <w:rsid w:val="00330CC0"/>
    <w:rsid w:val="0035191D"/>
    <w:rsid w:val="0038637D"/>
    <w:rsid w:val="003D2DF7"/>
    <w:rsid w:val="003F2FC7"/>
    <w:rsid w:val="003F372A"/>
    <w:rsid w:val="0043018D"/>
    <w:rsid w:val="00456F10"/>
    <w:rsid w:val="00471F5D"/>
    <w:rsid w:val="00482029"/>
    <w:rsid w:val="004831FB"/>
    <w:rsid w:val="00483C89"/>
    <w:rsid w:val="00491D8A"/>
    <w:rsid w:val="004965BF"/>
    <w:rsid w:val="004A2E46"/>
    <w:rsid w:val="004A490F"/>
    <w:rsid w:val="004F1CA0"/>
    <w:rsid w:val="004F7B74"/>
    <w:rsid w:val="00502C56"/>
    <w:rsid w:val="00504187"/>
    <w:rsid w:val="00532907"/>
    <w:rsid w:val="0054178E"/>
    <w:rsid w:val="00550A5E"/>
    <w:rsid w:val="00563AA6"/>
    <w:rsid w:val="00571173"/>
    <w:rsid w:val="00575541"/>
    <w:rsid w:val="005B066A"/>
    <w:rsid w:val="005C7302"/>
    <w:rsid w:val="005F6BF5"/>
    <w:rsid w:val="00606E13"/>
    <w:rsid w:val="00623EB9"/>
    <w:rsid w:val="00663259"/>
    <w:rsid w:val="006A142C"/>
    <w:rsid w:val="006F222B"/>
    <w:rsid w:val="00705C4A"/>
    <w:rsid w:val="00707E71"/>
    <w:rsid w:val="00713D38"/>
    <w:rsid w:val="0071739D"/>
    <w:rsid w:val="0072408D"/>
    <w:rsid w:val="00731E2B"/>
    <w:rsid w:val="007362B9"/>
    <w:rsid w:val="00744310"/>
    <w:rsid w:val="007675C8"/>
    <w:rsid w:val="00781284"/>
    <w:rsid w:val="0079346A"/>
    <w:rsid w:val="007C0076"/>
    <w:rsid w:val="007E57B4"/>
    <w:rsid w:val="007F1678"/>
    <w:rsid w:val="00806CD9"/>
    <w:rsid w:val="00814D04"/>
    <w:rsid w:val="00825727"/>
    <w:rsid w:val="00826FF4"/>
    <w:rsid w:val="008310AE"/>
    <w:rsid w:val="00846C0D"/>
    <w:rsid w:val="008573C0"/>
    <w:rsid w:val="00875D7B"/>
    <w:rsid w:val="00876CA5"/>
    <w:rsid w:val="008872B3"/>
    <w:rsid w:val="008A298D"/>
    <w:rsid w:val="008C7B0B"/>
    <w:rsid w:val="008D2F6C"/>
    <w:rsid w:val="008D725C"/>
    <w:rsid w:val="008F0737"/>
    <w:rsid w:val="00962467"/>
    <w:rsid w:val="00971251"/>
    <w:rsid w:val="009C28E1"/>
    <w:rsid w:val="009C4E06"/>
    <w:rsid w:val="009D382B"/>
    <w:rsid w:val="009D4697"/>
    <w:rsid w:val="00A00D51"/>
    <w:rsid w:val="00A05886"/>
    <w:rsid w:val="00A36D9C"/>
    <w:rsid w:val="00A43198"/>
    <w:rsid w:val="00AA7100"/>
    <w:rsid w:val="00AC17FA"/>
    <w:rsid w:val="00AF5CAF"/>
    <w:rsid w:val="00B2693A"/>
    <w:rsid w:val="00B62737"/>
    <w:rsid w:val="00BB012A"/>
    <w:rsid w:val="00BB1A78"/>
    <w:rsid w:val="00BC18AF"/>
    <w:rsid w:val="00BD7336"/>
    <w:rsid w:val="00BD773C"/>
    <w:rsid w:val="00C2688B"/>
    <w:rsid w:val="00C330F6"/>
    <w:rsid w:val="00C46279"/>
    <w:rsid w:val="00C605E2"/>
    <w:rsid w:val="00C61807"/>
    <w:rsid w:val="00C87DD7"/>
    <w:rsid w:val="00CB1FB6"/>
    <w:rsid w:val="00CC28DB"/>
    <w:rsid w:val="00CD2E28"/>
    <w:rsid w:val="00D00B7F"/>
    <w:rsid w:val="00D14AD6"/>
    <w:rsid w:val="00D45156"/>
    <w:rsid w:val="00D63E5E"/>
    <w:rsid w:val="00D7511E"/>
    <w:rsid w:val="00D924B6"/>
    <w:rsid w:val="00D929F0"/>
    <w:rsid w:val="00D9748D"/>
    <w:rsid w:val="00D97E3B"/>
    <w:rsid w:val="00DA610B"/>
    <w:rsid w:val="00DB59E8"/>
    <w:rsid w:val="00E05ED7"/>
    <w:rsid w:val="00E14A61"/>
    <w:rsid w:val="00E1690F"/>
    <w:rsid w:val="00EA1754"/>
    <w:rsid w:val="00EA63E4"/>
    <w:rsid w:val="00EB545B"/>
    <w:rsid w:val="00ED1F5D"/>
    <w:rsid w:val="00ED2FB4"/>
    <w:rsid w:val="00ED4331"/>
    <w:rsid w:val="00EE03C1"/>
    <w:rsid w:val="00F0390A"/>
    <w:rsid w:val="00F4098E"/>
    <w:rsid w:val="00F440CE"/>
    <w:rsid w:val="00F453E7"/>
    <w:rsid w:val="00F71C34"/>
    <w:rsid w:val="00F90F96"/>
    <w:rsid w:val="00FB2343"/>
    <w:rsid w:val="00FC41DE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1F1B2"/>
  <w15:docId w15:val="{287277AB-87A8-48FF-A2CE-F9ABC82E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C41D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1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37"/>
  </w:style>
  <w:style w:type="paragraph" w:styleId="Footer">
    <w:name w:val="footer"/>
    <w:basedOn w:val="Normal"/>
    <w:link w:val="FooterChar"/>
    <w:uiPriority w:val="99"/>
    <w:unhideWhenUsed/>
    <w:rsid w:val="000101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37"/>
  </w:style>
  <w:style w:type="paragraph" w:styleId="BalloonText">
    <w:name w:val="Balloon Text"/>
    <w:basedOn w:val="Normal"/>
    <w:link w:val="BalloonTextChar"/>
    <w:uiPriority w:val="99"/>
    <w:semiHidden/>
    <w:unhideWhenUsed/>
    <w:rsid w:val="000101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1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2FB4"/>
    <w:pPr>
      <w:ind w:left="720"/>
      <w:contextualSpacing/>
    </w:pPr>
  </w:style>
  <w:style w:type="paragraph" w:styleId="NormalWeb">
    <w:name w:val="Normal (Web)"/>
    <w:basedOn w:val="Normal"/>
    <w:uiPriority w:val="99"/>
    <w:rsid w:val="008310AE"/>
    <w:pPr>
      <w:spacing w:after="100" w:afterAutospacing="1"/>
    </w:pPr>
    <w:rPr>
      <w:rFonts w:eastAsia="Times New Roman" w:cs="Times New Roman"/>
      <w:sz w:val="24"/>
      <w:szCs w:val="24"/>
    </w:rPr>
  </w:style>
  <w:style w:type="paragraph" w:customStyle="1" w:styleId="Default">
    <w:name w:val="Default"/>
    <w:rsid w:val="008310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846C0D"/>
    <w:rPr>
      <w:rFonts w:asciiTheme="minorHAnsi" w:hAnsiTheme="minorHAnsi"/>
      <w:sz w:val="22"/>
    </w:rPr>
  </w:style>
  <w:style w:type="paragraph" w:styleId="BodyText2">
    <w:name w:val="Body Text 2"/>
    <w:basedOn w:val="Normal"/>
    <w:link w:val="BodyText2Char"/>
    <w:rsid w:val="00846C0D"/>
    <w:pPr>
      <w:jc w:val="both"/>
    </w:pPr>
    <w:rPr>
      <w:rFonts w:eastAsia="Times New Roman" w:cs="Times New Roman"/>
      <w:sz w:val="22"/>
      <w:szCs w:val="24"/>
    </w:rPr>
  </w:style>
  <w:style w:type="character" w:customStyle="1" w:styleId="BodyText2Char">
    <w:name w:val="Body Text 2 Char"/>
    <w:basedOn w:val="DefaultParagraphFont"/>
    <w:link w:val="BodyText2"/>
    <w:rsid w:val="00846C0D"/>
    <w:rPr>
      <w:rFonts w:eastAsia="Times New Roman" w:cs="Times New Roman"/>
      <w:sz w:val="22"/>
      <w:szCs w:val="24"/>
    </w:rPr>
  </w:style>
  <w:style w:type="paragraph" w:styleId="BodyText3">
    <w:name w:val="Body Text 3"/>
    <w:basedOn w:val="Normal"/>
    <w:link w:val="BodyText3Char"/>
    <w:unhideWhenUsed/>
    <w:rsid w:val="00AA7100"/>
    <w:pPr>
      <w:spacing w:after="120"/>
      <w:jc w:val="both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AA7100"/>
    <w:rPr>
      <w:rFonts w:eastAsia="Times New Roman" w:cs="Times New Roman"/>
      <w:sz w:val="16"/>
      <w:szCs w:val="16"/>
      <w:lang w:val="x-none" w:eastAsia="x-none"/>
    </w:rPr>
  </w:style>
  <w:style w:type="table" w:styleId="TableGrid">
    <w:name w:val="Table Grid"/>
    <w:basedOn w:val="TableNormal"/>
    <w:uiPriority w:val="39"/>
    <w:rsid w:val="009D4697"/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C41D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3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CDC5BC023BF40820AAE15A23EFB10" ma:contentTypeVersion="13" ma:contentTypeDescription="Create a new document." ma:contentTypeScope="" ma:versionID="411dcb6557b06bd401fb050d93c7a55a">
  <xsd:schema xmlns:xsd="http://www.w3.org/2001/XMLSchema" xmlns:xs="http://www.w3.org/2001/XMLSchema" xmlns:p="http://schemas.microsoft.com/office/2006/metadata/properties" xmlns:ns3="bd691bcb-2cc4-4003-af4f-dacb2008fe0e" xmlns:ns4="a4dc2fe5-78b3-4ca5-8773-dc87e961dedf" targetNamespace="http://schemas.microsoft.com/office/2006/metadata/properties" ma:root="true" ma:fieldsID="d12a8bb66a785fc421d27ed5b0df889f" ns3:_="" ns4:_="">
    <xsd:import namespace="bd691bcb-2cc4-4003-af4f-dacb2008fe0e"/>
    <xsd:import namespace="a4dc2fe5-78b3-4ca5-8773-dc87e961de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1bcb-2cc4-4003-af4f-dacb2008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c2fe5-78b3-4ca5-8773-dc87e961d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2B2CB2-4A3C-44BB-9526-C6E921667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1bcb-2cc4-4003-af4f-dacb2008fe0e"/>
    <ds:schemaRef ds:uri="a4dc2fe5-78b3-4ca5-8773-dc87e961d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FB1CA2-AB77-4F95-B19B-F8375DA490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593A41-0FF5-4669-BF05-797E7C36EA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5DA7FE-F8D0-40A4-9D0B-A1A7E9909F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398</Words>
  <Characters>2191</Characters>
  <Application>Microsoft Office Word</Application>
  <DocSecurity>0</DocSecurity>
  <Lines>53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Oldham County Board of Education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Stivers, Nancy</dc:creator>
  <cp:lastModifiedBy>Easton, Jane S</cp:lastModifiedBy>
  <cp:revision>5</cp:revision>
  <cp:lastPrinted>2022-08-30T19:56:00Z</cp:lastPrinted>
  <dcterms:created xsi:type="dcterms:W3CDTF">2023-08-22T22:18:00Z</dcterms:created>
  <dcterms:modified xsi:type="dcterms:W3CDTF">2023-08-24T19:43:00Z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0x010100F2CCDC5BC023BF40820AAE15A23EFB10</vt:lpwstr>
  </property>
</Properties>
</file>