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8C2771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D7D8B">
            <w:rPr>
              <w:rFonts w:asciiTheme="minorHAnsi" w:hAnsiTheme="minorHAnsi" w:cstheme="minorHAnsi"/>
            </w:rPr>
            <w:t>7/13/2023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9CD26AE" w:rsidR="006F0552" w:rsidRPr="00716300" w:rsidRDefault="001D7D8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AAD161B" w:rsidR="00DE0B82" w:rsidRPr="00716300" w:rsidRDefault="001D7D8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7CD98CE" w:rsidR="00DE0B82" w:rsidRPr="00716300" w:rsidRDefault="001D7D8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 for Cooper High School Greenhouse, BG 23-467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BA32698" w:rsidR="008A2749" w:rsidRPr="008A2749" w:rsidRDefault="001D7D8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5/11/2023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C8D20D1" w:rsidR="00D072A8" w:rsidRPr="00DE0B82" w:rsidRDefault="001D7D8B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1B0625E" w14:textId="77777777" w:rsidR="001D7D8B" w:rsidRDefault="001D7D8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 for Cooper High School Greenhouse, BG 23-467</w:t>
          </w:r>
        </w:p>
        <w:p w14:paraId="11F84ADC" w14:textId="77777777" w:rsidR="001D7D8B" w:rsidRDefault="001D7D8B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79965E23" w14:textId="7ED30BA6" w:rsidR="00D072A8" w:rsidRPr="006F0552" w:rsidRDefault="001D7D8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Strategic Connection:  Goal 4E:  Boone County Schools will provide safe, clean, learner ready facilities.  1.  Prioritize the district facilities plan to ensure alignment with the desired state as directed by the strategic plan.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F0669C7" w:rsidR="00D072A8" w:rsidRPr="006F0552" w:rsidRDefault="001D7D8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04C9D23" w:rsidR="00DE0B82" w:rsidRDefault="001D7D8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ECA2C3A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1D7D8B">
            <w:rPr>
              <w:rFonts w:asciiTheme="minorHAnsi" w:hAnsiTheme="minorHAnsi" w:cstheme="minorHAnsi"/>
            </w:rPr>
            <w:t xml:space="preserve"> AIA Owner &amp; Architect Agreement for Cooper High School Greenhouse, BG 23-467,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3445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1744088">
    <w:abstractNumId w:val="12"/>
  </w:num>
  <w:num w:numId="3" w16cid:durableId="616061694">
    <w:abstractNumId w:val="8"/>
  </w:num>
  <w:num w:numId="4" w16cid:durableId="1009023659">
    <w:abstractNumId w:val="13"/>
  </w:num>
  <w:num w:numId="5" w16cid:durableId="1062484294">
    <w:abstractNumId w:val="6"/>
  </w:num>
  <w:num w:numId="6" w16cid:durableId="605356859">
    <w:abstractNumId w:val="0"/>
  </w:num>
  <w:num w:numId="7" w16cid:durableId="9493601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277094">
    <w:abstractNumId w:val="16"/>
  </w:num>
  <w:num w:numId="9" w16cid:durableId="383530377">
    <w:abstractNumId w:val="1"/>
  </w:num>
  <w:num w:numId="10" w16cid:durableId="1932813353">
    <w:abstractNumId w:val="15"/>
  </w:num>
  <w:num w:numId="11" w16cid:durableId="460536699">
    <w:abstractNumId w:val="19"/>
  </w:num>
  <w:num w:numId="12" w16cid:durableId="80414156">
    <w:abstractNumId w:val="7"/>
  </w:num>
  <w:num w:numId="13" w16cid:durableId="57483548">
    <w:abstractNumId w:val="10"/>
  </w:num>
  <w:num w:numId="14" w16cid:durableId="157692974">
    <w:abstractNumId w:val="9"/>
  </w:num>
  <w:num w:numId="15" w16cid:durableId="1049231964">
    <w:abstractNumId w:val="17"/>
  </w:num>
  <w:num w:numId="16" w16cid:durableId="1252929920">
    <w:abstractNumId w:val="2"/>
  </w:num>
  <w:num w:numId="17" w16cid:durableId="1762020749">
    <w:abstractNumId w:val="5"/>
  </w:num>
  <w:num w:numId="18" w16cid:durableId="1024475368">
    <w:abstractNumId w:val="14"/>
  </w:num>
  <w:num w:numId="19" w16cid:durableId="1204707239">
    <w:abstractNumId w:val="18"/>
  </w:num>
  <w:num w:numId="20" w16cid:durableId="2019043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D7D8B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227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2023-06-30T14:35:00Z</cp:lastPrinted>
  <dcterms:created xsi:type="dcterms:W3CDTF">2023-06-30T14:31:00Z</dcterms:created>
  <dcterms:modified xsi:type="dcterms:W3CDTF">2023-06-30T14:35:00Z</dcterms:modified>
</cp:coreProperties>
</file>