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000000" w:rsidRPr="00E56BBD" w14:paraId="0B29CD0F" w14:textId="77777777">
        <w:trPr>
          <w:tblCellSpacing w:w="0" w:type="dxa"/>
        </w:trPr>
        <w:tc>
          <w:tcPr>
            <w:tcW w:w="2500" w:type="pct"/>
            <w:vAlign w:val="center"/>
            <w:hideMark/>
          </w:tcPr>
          <w:p w14:paraId="7B231000" w14:textId="77777777" w:rsidR="00000000" w:rsidRPr="00E56BBD" w:rsidRDefault="00E56BBD" w:rsidP="00E56BBD">
            <w:pPr>
              <w:jc w:val="center"/>
              <w:rPr>
                <w:rFonts w:ascii="Tahoma" w:eastAsia="Times New Roman" w:hAnsi="Tahoma" w:cs="Tahoma"/>
                <w:b/>
              </w:rPr>
            </w:pPr>
            <w:r w:rsidRPr="00E56BBD">
              <w:rPr>
                <w:rFonts w:ascii="Tahoma" w:eastAsia="Times New Roman" w:hAnsi="Tahoma" w:cs="Tahoma"/>
                <w:b/>
              </w:rPr>
              <w:t xml:space="preserve">Bellevue Board of Education Special Meeting </w:t>
            </w:r>
            <w:r w:rsidRPr="00E56BBD">
              <w:rPr>
                <w:rFonts w:ascii="Tahoma" w:eastAsia="Times New Roman" w:hAnsi="Tahoma" w:cs="Tahoma"/>
                <w:b/>
              </w:rPr>
              <w:br/>
              <w:t>June 28, 2023 6:15 PM</w:t>
            </w:r>
            <w:r w:rsidRPr="00E56BBD">
              <w:rPr>
                <w:rFonts w:ascii="Tahoma" w:eastAsia="Times New Roman" w:hAnsi="Tahoma" w:cs="Tahoma"/>
                <w:b/>
              </w:rPr>
              <w:br/>
              <w:t>Grandview Elementary School</w:t>
            </w:r>
          </w:p>
        </w:tc>
      </w:tr>
    </w:tbl>
    <w:p w14:paraId="5DAC7211" w14:textId="77777777" w:rsidR="00000000" w:rsidRDefault="00E56BBD">
      <w:pPr>
        <w:spacing w:after="240"/>
        <w:rPr>
          <w:rFonts w:eastAsia="Times New Roman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97"/>
        <w:gridCol w:w="2890"/>
        <w:gridCol w:w="107"/>
      </w:tblGrid>
      <w:tr w:rsidR="00000000" w:rsidRPr="00E56BBD" w14:paraId="7DA52FDA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3BA0EA2A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7442DFE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44238EED" w14:textId="77777777" w:rsidTr="00E56BBD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4529C272" w14:textId="77777777" w:rsidR="00000000" w:rsidRPr="00E56BBD" w:rsidRDefault="00E56BBD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E56BBD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E56BBD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E56BBD">
              <w:rPr>
                <w:rFonts w:ascii="Tahoma" w:hAnsi="Tahoma" w:cs="Tahoma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E1559D1" w14:textId="77777777" w:rsidR="00000000" w:rsidRPr="00E56BBD" w:rsidRDefault="00E56BBD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00000" w:rsidRPr="00E56BBD" w14:paraId="285B15C1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32EF86F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Call to Order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BFD8819" w14:textId="77777777" w:rsidR="00000000" w:rsidRPr="00E56BBD" w:rsidRDefault="00E56BB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E56BBD" w14:paraId="200FB895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95E4B74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1817FC6" w14:textId="77777777" w:rsidR="00000000" w:rsidRPr="00E56BBD" w:rsidRDefault="00E56BB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000000" w:rsidRPr="00E56BBD" w14:paraId="409A8A3B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628E3F4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9BDC77B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22EDF414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3B5DD64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2FB04A4" w14:textId="77777777" w:rsidR="00000000" w:rsidRPr="00E56BBD" w:rsidRDefault="00E56BB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E56BBD" w14:paraId="61593D2D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1DB95758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A5887A9" w14:textId="77777777" w:rsidR="00000000" w:rsidRPr="00E56BBD" w:rsidRDefault="00E56BB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000000" w:rsidRPr="00E56BBD" w14:paraId="73FAE227" w14:textId="77777777" w:rsidTr="00E56BBD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78CDEEF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Request approval for the Bellevue Independent Board of Education to adopt an additional five cents ($.05) equivalent tax rate (nickel equivalent) on real and personal property, which will produce an equivalent revenue of five cents ($.05) per one hundred d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ollars ($100) of property assessed. For the 2022-2023 fiscal year, the District’s 5 cent equivalent rate is 5.6 cents, which when applied to the current rate brings the total real property rate to 100.5 cents. The District’s five cents ($.05) equivalent ra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te changes each fiscal year and m</w:t>
            </w:r>
            <w:bookmarkStart w:id="0" w:name="_GoBack"/>
            <w:bookmarkEnd w:id="0"/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ay be higher or lower when applied to future tax bills. The District will not begin collecting the additional revenue from this levy until the 2023-2024 fiscal year. The revenue produced by this increase will be dedicated t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o major renovation of existing school facilities, new construction, and debt service.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32514CC5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6DC2B03E" w14:textId="77777777" w:rsidTr="00E56BBD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AC2E208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Request approval to enter into Executive Session pursuant to KRS 61.810 (1g)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1665474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6C3E48EB" w14:textId="77777777" w:rsidTr="00E56BBD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60F02D03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KRS 61.810 (1g): Discussions between a public agency and a representative of a busi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ness entity and discussions concerning a specific proposal, if open discussions would jeopardize the siting, retention, expansion, or upgrading of the business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8FBBAE8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46C4CAF9" w14:textId="77777777" w:rsidTr="00E56BBD">
        <w:trPr>
          <w:tblCellSpacing w:w="0" w:type="dxa"/>
        </w:trPr>
        <w:tc>
          <w:tcPr>
            <w:tcW w:w="1069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C805C47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Request approval to re-enter into Open Session</w:t>
            </w:r>
          </w:p>
        </w:tc>
        <w:tc>
          <w:tcPr>
            <w:tcW w:w="9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360E1D7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000000" w:rsidRPr="00E56BBD" w14:paraId="345BBB95" w14:textId="77777777" w:rsidTr="00E56BBD">
        <w:trPr>
          <w:tblCellSpacing w:w="0" w:type="dxa"/>
        </w:trPr>
        <w:tc>
          <w:tcPr>
            <w:tcW w:w="7807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06AB9272" w14:textId="77777777" w:rsidR="00000000" w:rsidRPr="00E56BBD" w:rsidRDefault="00E56BBD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2987" w:type="dxa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F1DC6AC" w14:textId="77777777" w:rsidR="00000000" w:rsidRPr="00E56BBD" w:rsidRDefault="00E56BBD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>Chairperson</w:t>
            </w:r>
            <w:r w:rsidRPr="00E56BBD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3E3809C9" w14:textId="77777777" w:rsidR="00000000" w:rsidRDefault="00E56BBD">
      <w:pPr>
        <w:rPr>
          <w:rFonts w:eastAsia="Times New Roman"/>
        </w:rPr>
      </w:pPr>
    </w:p>
    <w:sectPr w:rsidR="000000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BBD"/>
    <w:rsid w:val="00E5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0F43FB"/>
  <w15:chartTrackingRefBased/>
  <w15:docId w15:val="{60E6004E-497A-4375-A38C-D72FBF24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E2BD4E-F5FF-4B39-8601-6F5D1F2824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94F0F5F-E7D3-4982-97B4-7128A8C0B3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7722BB-74C7-43E2-BED2-2E43AABE2E6F}">
  <ds:schemaRefs>
    <ds:schemaRef ds:uri="http://www.w3.org/XML/1998/namespace"/>
    <ds:schemaRef ds:uri="http://schemas.microsoft.com/office/infopath/2007/PartnerControls"/>
    <ds:schemaRef ds:uri="http://purl.org/dc/terms/"/>
    <ds:schemaRef ds:uri="dba9d881-5f3a-40f9-a9a7-00e960d0e466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94627f6b-45aa-4f11-bbeb-ed3626982268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2</cp:revision>
  <dcterms:created xsi:type="dcterms:W3CDTF">2023-06-15T17:44:00Z</dcterms:created>
  <dcterms:modified xsi:type="dcterms:W3CDTF">2023-06-15T17:44:00Z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