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12F233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5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E7D38">
            <w:rPr>
              <w:rFonts w:asciiTheme="minorHAnsi" w:hAnsiTheme="minorHAnsi" w:cstheme="minorHAnsi"/>
            </w:rPr>
            <w:t>5/31/2023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3727141" w:rsidR="006F0552" w:rsidRPr="00716300" w:rsidRDefault="006E7D3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Student/Community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230673A" w:rsidR="00DE0B82" w:rsidRPr="00716300" w:rsidRDefault="006E7D3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STOIC Health and Wellness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2C222E4" w:rsidR="00DE0B82" w:rsidRPr="00716300" w:rsidRDefault="006E7D3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Individual Counseling, case management and mentorship for students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242C208" w:rsidR="008A2749" w:rsidRPr="008A2749" w:rsidRDefault="006E7D3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June 2023-May 2024 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6BDC36FC" w:rsidR="00D072A8" w:rsidRPr="00DE0B82" w:rsidRDefault="006E7D38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09.2, 09.22,09.13. 08.14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2029757049"/>
            <w:placeholder>
              <w:docPart w:val="5EC7ECA6E878421F9660693E13338EAE"/>
            </w:placeholder>
          </w:sdtPr>
          <w:sdtContent>
            <w:p w14:paraId="6A2907D9" w14:textId="7DBC7970" w:rsidR="006E7D38" w:rsidRDefault="006E7D38" w:rsidP="006E7D3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STOIC is a new mental health provider in Boone County. The owner previously owned and operated Bluegrass Behavioral Health</w:t>
              </w:r>
              <w:r w:rsidR="00771A8A">
                <w:rPr>
                  <w:rFonts w:asciiTheme="minorHAnsi" w:hAnsiTheme="minorHAnsi" w:cstheme="minorHAnsi"/>
                </w:rPr>
                <w:t xml:space="preserve">. </w:t>
              </w:r>
              <w:r>
                <w:rPr>
                  <w:rFonts w:asciiTheme="minorHAnsi" w:hAnsiTheme="minorHAnsi" w:cstheme="minorHAnsi"/>
                </w:rPr>
                <w:t xml:space="preserve">STOIC provides comprehensive community support services in a unique way. They are </w:t>
              </w:r>
              <w:proofErr w:type="gramStart"/>
              <w:r>
                <w:rPr>
                  <w:rFonts w:asciiTheme="minorHAnsi" w:hAnsiTheme="minorHAnsi" w:cstheme="minorHAnsi"/>
                </w:rPr>
                <w:t>solution focused</w:t>
              </w:r>
              <w:proofErr w:type="gramEnd"/>
              <w:r>
                <w:rPr>
                  <w:rFonts w:asciiTheme="minorHAnsi" w:hAnsiTheme="minorHAnsi" w:cstheme="minorHAnsi"/>
                </w:rPr>
                <w:t xml:space="preserve"> with the goal of helping young people take control of their lives. Focus is on physical (under prescribed in behavioral health), emotional behavioral (resiliency-focused), social (group settings and outings), financial/vocational/educational (depending on age). They provide an </w:t>
              </w:r>
              <w:r w:rsidRPr="00FF5619">
                <w:rPr>
                  <w:rFonts w:asciiTheme="minorHAnsi" w:hAnsiTheme="minorHAnsi" w:cstheme="minorHAnsi"/>
                  <w:b/>
                </w:rPr>
                <w:t>Alternative to Suspension</w:t>
              </w:r>
              <w:r>
                <w:rPr>
                  <w:rFonts w:asciiTheme="minorHAnsi" w:hAnsiTheme="minorHAnsi" w:cstheme="minorHAnsi"/>
                </w:rPr>
                <w:t xml:space="preserve"> option where students receive therapy and mentorship while having remote access to curriculum. This is a more </w:t>
              </w:r>
              <w:proofErr w:type="gramStart"/>
              <w:r>
                <w:rPr>
                  <w:rFonts w:asciiTheme="minorHAnsi" w:hAnsiTheme="minorHAnsi" w:cstheme="minorHAnsi"/>
                </w:rPr>
                <w:t>proactive</w:t>
              </w:r>
              <w:proofErr w:type="gramEnd"/>
              <w:r>
                <w:rPr>
                  <w:rFonts w:asciiTheme="minorHAnsi" w:hAnsiTheme="minorHAnsi" w:cstheme="minorHAnsi"/>
                </w:rPr>
                <w:t xml:space="preserve"> approach to discipline than a student sitting at home for 10 days. Transportation is provided with parent consent. Also available are </w:t>
              </w:r>
              <w:r w:rsidRPr="00FF5619">
                <w:rPr>
                  <w:rFonts w:asciiTheme="minorHAnsi" w:hAnsiTheme="minorHAnsi" w:cstheme="minorHAnsi"/>
                  <w:b/>
                </w:rPr>
                <w:t>After-School programs</w:t>
              </w:r>
              <w:r>
                <w:rPr>
                  <w:rFonts w:asciiTheme="minorHAnsi" w:hAnsiTheme="minorHAnsi" w:cstheme="minorHAnsi"/>
                </w:rPr>
                <w:t xml:space="preserve"> to provide a safe and productive place for young people to gather.</w:t>
              </w:r>
            </w:p>
            <w:p w14:paraId="180D8E16" w14:textId="77777777" w:rsidR="006E7D38" w:rsidRDefault="006E7D38" w:rsidP="006E7D38">
              <w:pPr>
                <w:pStyle w:val="NoSpacing"/>
                <w:rPr>
                  <w:rFonts w:asciiTheme="minorHAnsi" w:hAnsiTheme="minorHAnsi" w:cstheme="minorHAnsi"/>
                </w:rPr>
              </w:pPr>
            </w:p>
            <w:p w14:paraId="5FBA6CE3" w14:textId="77777777" w:rsidR="006E7D38" w:rsidRDefault="006E7D38" w:rsidP="006E7D3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Strategic Plan Connection: Goal 3, Stakeholder Engagement, Objective 3B (1) Foster relationships with business and community partners, engage in community outreach, and develop alumni connections to strengthen stakeholder engagement. </w:t>
              </w:r>
            </w:p>
            <w:p w14:paraId="325EAABB" w14:textId="431F04F2" w:rsidR="006E7D38" w:rsidRPr="006F0552" w:rsidRDefault="006E7D38" w:rsidP="006E7D38">
              <w:pPr>
                <w:pStyle w:val="NoSpacing"/>
                <w:rPr>
                  <w:rFonts w:asciiTheme="minorHAnsi" w:hAnsiTheme="minorHAnsi" w:cstheme="minorHAnsi"/>
                </w:rPr>
              </w:pPr>
            </w:p>
          </w:sdtContent>
        </w:sdt>
        <w:p w14:paraId="79965E23" w14:textId="74C88B11" w:rsidR="00D072A8" w:rsidRPr="006F0552" w:rsidRDefault="00771A8A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6FE1C96" w:rsidR="00D072A8" w:rsidRPr="006F0552" w:rsidRDefault="006E7D3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7E6709BC" w14:textId="77777777" w:rsidR="006E7D38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1B8AF874" w14:textId="72F36498" w:rsidR="00FE1745" w:rsidRDefault="00771A8A" w:rsidP="00FE1745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437724389"/>
          <w:placeholder>
            <w:docPart w:val="7F11B3C5F8244E87876CA9CDA343B6B0"/>
          </w:placeholder>
          <w:showingPlcHdr/>
        </w:sdtPr>
        <w:sdtEndPr/>
        <w:sdtContent>
          <w:r w:rsidR="000369EA"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410770638"/>
            <w:placeholder>
              <w:docPart w:val="F99C52901EBE4ACEAEEB78330F54AA30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1959989262"/>
                <w:placeholder>
                  <w:docPart w:val="9AA3EC65D7434890A042BF1FB3D52F5E"/>
                </w:placeholder>
              </w:sdtPr>
              <w:sdtContent>
                <w:p w14:paraId="08A0676D" w14:textId="675654E1" w:rsidR="006E7D38" w:rsidRDefault="006E7D38" w:rsidP="006E7D3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 w:rsidRPr="00FF5619"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 xml:space="preserve">We </w:t>
                  </w:r>
                  <w:r w:rsidRPr="00FF5619">
                    <w:rPr>
                      <w:rFonts w:asciiTheme="minorHAnsi" w:hAnsiTheme="minorHAnsi" w:cstheme="minorHAnsi"/>
                    </w:rPr>
                    <w:t>recommend</w:t>
                  </w:r>
                  <w:r w:rsidRPr="00FF5619">
                    <w:rPr>
                      <w:rFonts w:asciiTheme="minorHAnsi" w:hAnsiTheme="minorHAnsi" w:cstheme="minorHAnsi"/>
                    </w:rPr>
                    <w:t xml:space="preserve"> the Board approve the STOIC Health and Wellness Memorandum of Understanding: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FF5619">
                    <w:rPr>
                      <w:rFonts w:asciiTheme="minorHAnsi" w:hAnsiTheme="minorHAnsi" w:cstheme="minorHAnsi"/>
                    </w:rPr>
                    <w:t>202</w:t>
                  </w:r>
                  <w:r>
                    <w:rPr>
                      <w:rFonts w:asciiTheme="minorHAnsi" w:hAnsiTheme="minorHAnsi" w:cstheme="minorHAnsi"/>
                    </w:rPr>
                    <w:t>3</w:t>
                  </w:r>
                  <w:r w:rsidRPr="00FF5619">
                    <w:rPr>
                      <w:rFonts w:asciiTheme="minorHAnsi" w:hAnsiTheme="minorHAnsi" w:cstheme="minorHAnsi"/>
                    </w:rPr>
                    <w:t>-202</w:t>
                  </w:r>
                  <w:r>
                    <w:rPr>
                      <w:rFonts w:asciiTheme="minorHAnsi" w:hAnsiTheme="minorHAnsi" w:cstheme="minorHAnsi"/>
                    </w:rPr>
                    <w:t>4</w:t>
                  </w:r>
                  <w:r w:rsidRPr="00FF5619">
                    <w:rPr>
                      <w:rFonts w:asciiTheme="minorHAnsi" w:hAnsiTheme="minorHAnsi" w:cstheme="minorHAnsi"/>
                    </w:rPr>
                    <w:t>, as presented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</w:p>
              </w:sdtContent>
            </w:sdt>
            <w:p w14:paraId="0CAC670A" w14:textId="77777777" w:rsidR="006E7D38" w:rsidRDefault="006E7D38" w:rsidP="006E7D38">
              <w:pPr>
                <w:pStyle w:val="NoSpacing"/>
                <w:rPr>
                  <w:rFonts w:asciiTheme="minorHAnsi" w:hAnsiTheme="minorHAnsi" w:cstheme="minorHAnsi"/>
                </w:rPr>
              </w:pPr>
            </w:p>
          </w:sdtContent>
        </w:sdt>
        <w:p w14:paraId="27B3D1CE" w14:textId="4CF9A514" w:rsidR="00D072A8" w:rsidRPr="008A2749" w:rsidRDefault="00771A8A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1C80FE0" w14:textId="4315B980" w:rsidR="006E7D38" w:rsidRDefault="006E7D3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Kathleen G. Reutman, Executive Director, Student Community Services</w:t>
          </w:r>
        </w:p>
        <w:p w14:paraId="337A3506" w14:textId="58C94DF9" w:rsidR="006E7D38" w:rsidRDefault="006E7D3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James Detwiler, Deputy Superintendent, Chief Academic Officer</w:t>
          </w:r>
        </w:p>
        <w:p w14:paraId="1C2622F2" w14:textId="524DE7F2" w:rsidR="00D072A8" w:rsidRPr="00D072A8" w:rsidRDefault="00771A8A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041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995032">
    <w:abstractNumId w:val="12"/>
  </w:num>
  <w:num w:numId="3" w16cid:durableId="1559508162">
    <w:abstractNumId w:val="8"/>
  </w:num>
  <w:num w:numId="4" w16cid:durableId="909081098">
    <w:abstractNumId w:val="13"/>
  </w:num>
  <w:num w:numId="5" w16cid:durableId="1185284725">
    <w:abstractNumId w:val="6"/>
  </w:num>
  <w:num w:numId="6" w16cid:durableId="2011716020">
    <w:abstractNumId w:val="0"/>
  </w:num>
  <w:num w:numId="7" w16cid:durableId="1456868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844431">
    <w:abstractNumId w:val="16"/>
  </w:num>
  <w:num w:numId="9" w16cid:durableId="144132656">
    <w:abstractNumId w:val="1"/>
  </w:num>
  <w:num w:numId="10" w16cid:durableId="1133331762">
    <w:abstractNumId w:val="15"/>
  </w:num>
  <w:num w:numId="11" w16cid:durableId="1805653563">
    <w:abstractNumId w:val="19"/>
  </w:num>
  <w:num w:numId="12" w16cid:durableId="124279450">
    <w:abstractNumId w:val="7"/>
  </w:num>
  <w:num w:numId="13" w16cid:durableId="461316096">
    <w:abstractNumId w:val="10"/>
  </w:num>
  <w:num w:numId="14" w16cid:durableId="1280604095">
    <w:abstractNumId w:val="9"/>
  </w:num>
  <w:num w:numId="15" w16cid:durableId="147869416">
    <w:abstractNumId w:val="17"/>
  </w:num>
  <w:num w:numId="16" w16cid:durableId="776632199">
    <w:abstractNumId w:val="2"/>
  </w:num>
  <w:num w:numId="17" w16cid:durableId="679235566">
    <w:abstractNumId w:val="5"/>
  </w:num>
  <w:num w:numId="18" w16cid:durableId="1694724896">
    <w:abstractNumId w:val="14"/>
  </w:num>
  <w:num w:numId="19" w16cid:durableId="1069108507">
    <w:abstractNumId w:val="18"/>
  </w:num>
  <w:num w:numId="20" w16cid:durableId="489908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62E4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7D38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1A8A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C7ECA6E878421F9660693E13338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08189-8CEF-4466-828F-DB9D6322A536}"/>
      </w:docPartPr>
      <w:docPartBody>
        <w:p w:rsidR="00000000" w:rsidRDefault="00CA6229" w:rsidP="00CA6229">
          <w:pPr>
            <w:pStyle w:val="5EC7ECA6E878421F9660693E13338EA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C52901EBE4ACEAEEB78330F54A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5C3D4-F251-4AC7-8993-F8E74082060B}"/>
      </w:docPartPr>
      <w:docPartBody>
        <w:p w:rsidR="00000000" w:rsidRDefault="00CA6229" w:rsidP="00CA6229">
          <w:pPr>
            <w:pStyle w:val="F99C52901EBE4ACEAEEB78330F54AA3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3EC65D7434890A042BF1FB3D52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18B78-81EC-499E-8EC5-1670CF103007}"/>
      </w:docPartPr>
      <w:docPartBody>
        <w:p w:rsidR="00000000" w:rsidRDefault="00CA6229" w:rsidP="00CA6229">
          <w:pPr>
            <w:pStyle w:val="9AA3EC65D7434890A042BF1FB3D52F5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CA62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22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C7ECA6E878421F9660693E13338EAE">
    <w:name w:val="5EC7ECA6E878421F9660693E13338EAE"/>
    <w:rsid w:val="00CA6229"/>
  </w:style>
  <w:style w:type="paragraph" w:customStyle="1" w:styleId="F99C52901EBE4ACEAEEB78330F54AA30">
    <w:name w:val="F99C52901EBE4ACEAEEB78330F54AA30"/>
    <w:rsid w:val="00CA6229"/>
  </w:style>
  <w:style w:type="paragraph" w:customStyle="1" w:styleId="9AA3EC65D7434890A042BF1FB3D52F5E">
    <w:name w:val="9AA3EC65D7434890A042BF1FB3D52F5E"/>
    <w:rsid w:val="00CA6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Reutman, Kathy</cp:lastModifiedBy>
  <cp:revision>2</cp:revision>
  <cp:lastPrinted>2021-03-03T22:03:00Z</cp:lastPrinted>
  <dcterms:created xsi:type="dcterms:W3CDTF">2023-05-31T18:34:00Z</dcterms:created>
  <dcterms:modified xsi:type="dcterms:W3CDTF">2023-05-31T18:34:00Z</dcterms:modified>
</cp:coreProperties>
</file>