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AB2" w14:textId="5C393751" w:rsidR="003231C8" w:rsidRDefault="003231C8" w:rsidP="005B6700">
      <w:pPr>
        <w:spacing w:after="40" w:line="240" w:lineRule="auto"/>
        <w:rPr>
          <w:rFonts w:ascii="DIN Pro" w:hAnsi="DIN Pro"/>
          <w:b/>
          <w:sz w:val="28"/>
        </w:rPr>
      </w:pPr>
      <w:r>
        <w:rPr>
          <w:rFonts w:ascii="DIN Pro" w:hAnsi="DIN Pro"/>
          <w:b/>
          <w:noProof/>
          <w:sz w:val="28"/>
        </w:rPr>
        <w:drawing>
          <wp:anchor distT="0" distB="0" distL="114300" distR="114300" simplePos="0" relativeHeight="251657216" behindDoc="1" locked="0" layoutInCell="1" allowOverlap="1" wp14:anchorId="18FFD858" wp14:editId="1A0BF771">
            <wp:simplePos x="0" y="0"/>
            <wp:positionH relativeFrom="margin">
              <wp:align>left</wp:align>
            </wp:positionH>
            <wp:positionV relativeFrom="paragraph">
              <wp:posOffset>5080</wp:posOffset>
            </wp:positionV>
            <wp:extent cx="590550" cy="805497"/>
            <wp:effectExtent l="0" t="0" r="0" b="0"/>
            <wp:wrapTight wrapText="bothSides">
              <wp:wrapPolygon edited="0">
                <wp:start x="0" y="0"/>
                <wp:lineTo x="1394" y="17375"/>
                <wp:lineTo x="6271" y="20953"/>
                <wp:lineTo x="9755" y="20953"/>
                <wp:lineTo x="17419" y="16864"/>
                <wp:lineTo x="20206" y="14820"/>
                <wp:lineTo x="19510" y="5110"/>
                <wp:lineTo x="18116" y="1533"/>
                <wp:lineTo x="146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805497"/>
                    </a:xfrm>
                    <a:prstGeom prst="rect">
                      <a:avLst/>
                    </a:prstGeom>
                  </pic:spPr>
                </pic:pic>
              </a:graphicData>
            </a:graphic>
          </wp:anchor>
        </w:drawing>
      </w:r>
    </w:p>
    <w:p w14:paraId="0A437B52" w14:textId="35969C51" w:rsidR="00AC2396" w:rsidRPr="003231C8" w:rsidRDefault="00AC2396" w:rsidP="005B6700">
      <w:pPr>
        <w:spacing w:after="40" w:line="240" w:lineRule="auto"/>
        <w:rPr>
          <w:rFonts w:ascii="DIN Pro" w:hAnsi="DIN Pro"/>
          <w:b/>
          <w:sz w:val="28"/>
        </w:rPr>
      </w:pPr>
      <w:r w:rsidRPr="003231C8">
        <w:rPr>
          <w:rFonts w:ascii="DIN Pro" w:hAnsi="DIN Pro"/>
          <w:b/>
          <w:sz w:val="28"/>
        </w:rPr>
        <w:t>Communication Updates-</w:t>
      </w:r>
      <w:r w:rsidR="00B912D7" w:rsidRPr="003231C8">
        <w:rPr>
          <w:rFonts w:ascii="DIN Pro" w:hAnsi="DIN Pro"/>
          <w:b/>
          <w:sz w:val="28"/>
        </w:rPr>
        <w:t xml:space="preserve"> </w:t>
      </w:r>
      <w:r w:rsidR="009E7468">
        <w:rPr>
          <w:rFonts w:ascii="DIN Pro" w:hAnsi="DIN Pro"/>
          <w:b/>
          <w:sz w:val="28"/>
        </w:rPr>
        <w:t>April</w:t>
      </w:r>
      <w:bookmarkStart w:id="0" w:name="_GoBack"/>
      <w:bookmarkEnd w:id="0"/>
      <w:r w:rsidR="00E354DB" w:rsidRPr="003231C8">
        <w:rPr>
          <w:rFonts w:ascii="DIN Pro" w:hAnsi="DIN Pro"/>
          <w:b/>
          <w:sz w:val="28"/>
        </w:rPr>
        <w:t xml:space="preserve"> 202</w:t>
      </w:r>
      <w:r w:rsidR="00994DBE">
        <w:rPr>
          <w:rFonts w:ascii="DIN Pro" w:hAnsi="DIN Pro"/>
          <w:b/>
          <w:sz w:val="28"/>
        </w:rPr>
        <w:t>3</w:t>
      </w:r>
    </w:p>
    <w:p w14:paraId="59DEB195" w14:textId="01909BC8" w:rsidR="00B677FB" w:rsidRPr="003231C8" w:rsidRDefault="005B6700" w:rsidP="003F22F4">
      <w:pPr>
        <w:spacing w:after="40" w:line="240" w:lineRule="auto"/>
        <w:rPr>
          <w:rFonts w:ascii="DIN Pro" w:hAnsi="DIN Pro"/>
          <w:sz w:val="28"/>
        </w:rPr>
      </w:pPr>
      <w:r w:rsidRPr="003231C8">
        <w:rPr>
          <w:rFonts w:ascii="DIN Pro" w:hAnsi="DIN Pro"/>
          <w:sz w:val="28"/>
        </w:rPr>
        <w:t xml:space="preserve">Candace Gibson- </w:t>
      </w:r>
      <w:r w:rsidRPr="003231C8">
        <w:rPr>
          <w:rFonts w:ascii="DIN Pro" w:hAnsi="DIN Pro"/>
          <w:i/>
          <w:sz w:val="28"/>
        </w:rPr>
        <w:t>Communication</w:t>
      </w:r>
      <w:r w:rsidR="00145E9A">
        <w:rPr>
          <w:rFonts w:ascii="DIN Pro" w:hAnsi="DIN Pro"/>
          <w:i/>
          <w:sz w:val="28"/>
        </w:rPr>
        <w:t>s</w:t>
      </w:r>
      <w:r w:rsidRPr="003231C8">
        <w:rPr>
          <w:rFonts w:ascii="DIN Pro" w:hAnsi="DIN Pro"/>
          <w:i/>
          <w:sz w:val="28"/>
        </w:rPr>
        <w:t xml:space="preserve"> and Outreach Coordinator</w:t>
      </w:r>
    </w:p>
    <w:p w14:paraId="33DD0F51" w14:textId="77777777" w:rsidR="00971F6E" w:rsidRDefault="00971F6E" w:rsidP="003F22F4">
      <w:pPr>
        <w:spacing w:after="40" w:line="240" w:lineRule="auto"/>
        <w:rPr>
          <w:b/>
          <w:u w:val="single"/>
        </w:rPr>
      </w:pPr>
    </w:p>
    <w:p w14:paraId="46981B94" w14:textId="0AF9D1AD" w:rsidR="00005612" w:rsidRDefault="003231C8" w:rsidP="001A44AC">
      <w:pPr>
        <w:spacing w:after="40" w:line="240" w:lineRule="auto"/>
        <w:rPr>
          <w:b/>
          <w:sz w:val="24"/>
          <w:szCs w:val="24"/>
          <w:u w:val="single"/>
        </w:rPr>
      </w:pPr>
      <w:r w:rsidRPr="003231C8">
        <w:rPr>
          <w:b/>
          <w:sz w:val="24"/>
          <w:szCs w:val="24"/>
          <w:u w:val="single"/>
        </w:rPr>
        <w:t>NEWSLETTER</w:t>
      </w:r>
    </w:p>
    <w:p w14:paraId="2CED8CA7" w14:textId="1A27CE56" w:rsidR="00246619" w:rsidRDefault="004969BA" w:rsidP="001A44AC">
      <w:pPr>
        <w:spacing w:after="40" w:line="240" w:lineRule="auto"/>
        <w:rPr>
          <w:szCs w:val="24"/>
        </w:rPr>
      </w:pPr>
      <w:r>
        <w:rPr>
          <w:szCs w:val="24"/>
        </w:rPr>
        <w:t xml:space="preserve">Since moving our </w:t>
      </w:r>
      <w:r w:rsidR="00267669">
        <w:rPr>
          <w:szCs w:val="24"/>
        </w:rPr>
        <w:t xml:space="preserve">newsletter over to Smore.com, </w:t>
      </w:r>
      <w:r w:rsidR="00746181">
        <w:rPr>
          <w:szCs w:val="24"/>
        </w:rPr>
        <w:t xml:space="preserve">we have much more in-depth analytics to check out! We can see the amount of time that people spend reading the newsletter once opening it in an email, and how many times each embedded link is clicked. After cleaning out invalid email addresses, our number of subscribers has gone down, but we are still seeing an average of more than 425 views each week. </w:t>
      </w:r>
    </w:p>
    <w:p w14:paraId="04237A22" w14:textId="6011295D" w:rsidR="00746181" w:rsidRDefault="00746181" w:rsidP="001A44AC">
      <w:pPr>
        <w:spacing w:after="40" w:line="240" w:lineRule="auto"/>
        <w:rPr>
          <w:szCs w:val="24"/>
        </w:rPr>
      </w:pPr>
    </w:p>
    <w:p w14:paraId="0D6CCBC6" w14:textId="1C5C9345" w:rsidR="00746181" w:rsidRDefault="00746181" w:rsidP="001A44AC">
      <w:pPr>
        <w:spacing w:after="40" w:line="240" w:lineRule="auto"/>
        <w:rPr>
          <w:szCs w:val="24"/>
        </w:rPr>
      </w:pPr>
      <w:r>
        <w:rPr>
          <w:szCs w:val="24"/>
        </w:rPr>
        <w:t>Another benefit to the Smore newsletter system is the ability to edit the newsletter after publishing. After noticing an error in the graduation announcement, I was able to log back in and correct the date. Even with an older link, anyone who clicked into the newsletter would see the updated information.</w:t>
      </w:r>
    </w:p>
    <w:p w14:paraId="316F5D2B" w14:textId="77777777" w:rsidR="0037495C" w:rsidRPr="00246619" w:rsidRDefault="0037495C" w:rsidP="001A44AC">
      <w:pPr>
        <w:spacing w:after="40" w:line="240" w:lineRule="auto"/>
        <w:rPr>
          <w:szCs w:val="24"/>
        </w:rPr>
      </w:pPr>
    </w:p>
    <w:p w14:paraId="443EE0CA" w14:textId="0D797E81" w:rsidR="00AC4F69" w:rsidRDefault="00746181" w:rsidP="00746181">
      <w:pPr>
        <w:spacing w:after="40" w:line="240" w:lineRule="auto"/>
        <w:jc w:val="center"/>
        <w:rPr>
          <w:b/>
          <w:u w:val="single"/>
        </w:rPr>
      </w:pPr>
      <w:r>
        <w:rPr>
          <w:b/>
          <w:noProof/>
          <w:u w:val="single"/>
        </w:rPr>
        <w:drawing>
          <wp:inline distT="0" distB="0" distL="0" distR="0" wp14:anchorId="08F6E0C6" wp14:editId="59766177">
            <wp:extent cx="3886200" cy="326744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re analytics.jpg"/>
                    <pic:cNvPicPr/>
                  </pic:nvPicPr>
                  <pic:blipFill>
                    <a:blip r:embed="rId9">
                      <a:extLst>
                        <a:ext uri="{28A0092B-C50C-407E-A947-70E740481C1C}">
                          <a14:useLocalDpi xmlns:a14="http://schemas.microsoft.com/office/drawing/2010/main" val="0"/>
                        </a:ext>
                      </a:extLst>
                    </a:blip>
                    <a:stretch>
                      <a:fillRect/>
                    </a:stretch>
                  </pic:blipFill>
                  <pic:spPr>
                    <a:xfrm>
                      <a:off x="0" y="0"/>
                      <a:ext cx="3911762" cy="3288935"/>
                    </a:xfrm>
                    <a:prstGeom prst="rect">
                      <a:avLst/>
                    </a:prstGeom>
                  </pic:spPr>
                </pic:pic>
              </a:graphicData>
            </a:graphic>
          </wp:inline>
        </w:drawing>
      </w:r>
    </w:p>
    <w:p w14:paraId="7F607E1C" w14:textId="77777777" w:rsidR="00441265" w:rsidRDefault="00441265" w:rsidP="003F22F4">
      <w:pPr>
        <w:spacing w:after="40" w:line="240" w:lineRule="auto"/>
        <w:rPr>
          <w:b/>
          <w:sz w:val="24"/>
          <w:u w:val="single"/>
        </w:rPr>
      </w:pPr>
    </w:p>
    <w:p w14:paraId="241CA0BA" w14:textId="5340FE16" w:rsidR="006A6F87" w:rsidRPr="003231C8" w:rsidRDefault="003231C8" w:rsidP="003F22F4">
      <w:pPr>
        <w:spacing w:after="40" w:line="240" w:lineRule="auto"/>
        <w:rPr>
          <w:b/>
          <w:sz w:val="24"/>
          <w:u w:val="single"/>
        </w:rPr>
      </w:pPr>
      <w:r w:rsidRPr="003231C8">
        <w:rPr>
          <w:b/>
          <w:sz w:val="24"/>
          <w:u w:val="single"/>
        </w:rPr>
        <w:t>SOCIAL MEDIA</w:t>
      </w:r>
    </w:p>
    <w:p w14:paraId="6BF970FB" w14:textId="1DFBE546" w:rsidR="00BB10D1" w:rsidRDefault="004969BA" w:rsidP="00F73F46">
      <w:r>
        <w:t xml:space="preserve">Due to spring break, we had less posts this month than the average. However, the engagement percentages stayed consistent with months where we have higher posts. The current social media plan shows that, even when we go silent for a few days of breaks and holidays, BISD remains part of the conversation. </w:t>
      </w:r>
    </w:p>
    <w:p w14:paraId="12C98786" w14:textId="36FB4E77" w:rsidR="00BB10D1" w:rsidRDefault="00DF3758" w:rsidP="00857574">
      <w:pPr>
        <w:jc w:val="center"/>
      </w:pPr>
      <w:r>
        <w:rPr>
          <w:noProof/>
        </w:rPr>
        <w:lastRenderedPageBreak/>
        <w:drawing>
          <wp:inline distT="0" distB="0" distL="0" distR="0" wp14:anchorId="61FDFA34" wp14:editId="63ED9BF6">
            <wp:extent cx="4592771" cy="21137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snap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2771" cy="2113762"/>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4675"/>
        <w:gridCol w:w="3960"/>
      </w:tblGrid>
      <w:tr w:rsidR="0078548B" w14:paraId="26DCCE44" w14:textId="77777777" w:rsidTr="0040584B">
        <w:trPr>
          <w:jc w:val="center"/>
        </w:trPr>
        <w:tc>
          <w:tcPr>
            <w:tcW w:w="8635" w:type="dxa"/>
            <w:gridSpan w:val="2"/>
          </w:tcPr>
          <w:p w14:paraId="01D015B1" w14:textId="77777777" w:rsidR="0078548B" w:rsidRPr="0078548B" w:rsidRDefault="0078548B" w:rsidP="0078548B">
            <w:r>
              <w:t>FACEBOOK MONTHLY IMPACT</w:t>
            </w:r>
          </w:p>
        </w:tc>
      </w:tr>
      <w:tr w:rsidR="009E7539" w14:paraId="26182000" w14:textId="77777777" w:rsidTr="0008061A">
        <w:trPr>
          <w:jc w:val="center"/>
        </w:trPr>
        <w:tc>
          <w:tcPr>
            <w:tcW w:w="4675" w:type="dxa"/>
          </w:tcPr>
          <w:p w14:paraId="7FE1CB90" w14:textId="7FBC4BE8" w:rsidR="009E7539" w:rsidRPr="006A6709" w:rsidRDefault="005C19A0" w:rsidP="009E7539">
            <w:r>
              <w:t>Total</w:t>
            </w:r>
            <w:r w:rsidR="009E7539" w:rsidRPr="006A6709">
              <w:t xml:space="preserve"> </w:t>
            </w:r>
            <w:r w:rsidR="009E7539">
              <w:t xml:space="preserve">post </w:t>
            </w:r>
            <w:proofErr w:type="gramStart"/>
            <w:r w:rsidR="009E7539">
              <w:t>reach</w:t>
            </w:r>
            <w:proofErr w:type="gramEnd"/>
            <w:r w:rsidR="009E7539" w:rsidRPr="006A6709">
              <w:t xml:space="preserve"> </w:t>
            </w:r>
            <w:r>
              <w:t>this</w:t>
            </w:r>
            <w:r w:rsidR="009E7539" w:rsidRPr="006A6709">
              <w:t xml:space="preserve"> month</w:t>
            </w:r>
          </w:p>
        </w:tc>
        <w:tc>
          <w:tcPr>
            <w:tcW w:w="3960" w:type="dxa"/>
          </w:tcPr>
          <w:p w14:paraId="144B4163" w14:textId="7A882342" w:rsidR="009E7539" w:rsidRPr="006A6709" w:rsidRDefault="00E5689B" w:rsidP="009E7539">
            <w:r>
              <w:t>1</w:t>
            </w:r>
            <w:r w:rsidR="004969BA">
              <w:t>5,587</w:t>
            </w:r>
          </w:p>
        </w:tc>
      </w:tr>
      <w:tr w:rsidR="009E7539" w14:paraId="522E525E" w14:textId="77777777" w:rsidTr="0008061A">
        <w:trPr>
          <w:jc w:val="center"/>
        </w:trPr>
        <w:tc>
          <w:tcPr>
            <w:tcW w:w="4675" w:type="dxa"/>
          </w:tcPr>
          <w:p w14:paraId="069059D9" w14:textId="0146698E" w:rsidR="009E7539" w:rsidRPr="006A6709" w:rsidRDefault="005C19A0" w:rsidP="009E7539">
            <w:r>
              <w:t>Total</w:t>
            </w:r>
            <w:r w:rsidR="009E7539">
              <w:t xml:space="preserve"> post engagement</w:t>
            </w:r>
            <w:r>
              <w:t xml:space="preserve"> (likes, comments, etc)</w:t>
            </w:r>
          </w:p>
        </w:tc>
        <w:tc>
          <w:tcPr>
            <w:tcW w:w="3960" w:type="dxa"/>
          </w:tcPr>
          <w:p w14:paraId="6AD395FF" w14:textId="2D4E5ECE" w:rsidR="009E7539" w:rsidRPr="006A6709" w:rsidRDefault="004969BA" w:rsidP="009E7539">
            <w:r>
              <w:t>8,432</w:t>
            </w:r>
          </w:p>
        </w:tc>
      </w:tr>
      <w:tr w:rsidR="009E7539" w14:paraId="5FECB20B" w14:textId="77777777" w:rsidTr="0008061A">
        <w:trPr>
          <w:jc w:val="center"/>
        </w:trPr>
        <w:tc>
          <w:tcPr>
            <w:tcW w:w="4675" w:type="dxa"/>
          </w:tcPr>
          <w:p w14:paraId="4442ED4C" w14:textId="052B7413" w:rsidR="009E7539" w:rsidRDefault="009E7539" w:rsidP="009E7539">
            <w:r>
              <w:t xml:space="preserve">Number of posts </w:t>
            </w:r>
            <w:r w:rsidR="005C19A0">
              <w:t>this</w:t>
            </w:r>
            <w:r>
              <w:t xml:space="preserve"> month</w:t>
            </w:r>
          </w:p>
        </w:tc>
        <w:tc>
          <w:tcPr>
            <w:tcW w:w="3960" w:type="dxa"/>
          </w:tcPr>
          <w:p w14:paraId="569652A0" w14:textId="2DB68A39" w:rsidR="009E7539" w:rsidRDefault="004969BA" w:rsidP="009E7539">
            <w:r>
              <w:t>38</w:t>
            </w:r>
          </w:p>
        </w:tc>
      </w:tr>
      <w:tr w:rsidR="009E7539" w14:paraId="0BB3DFC8" w14:textId="77777777" w:rsidTr="0008061A">
        <w:trPr>
          <w:jc w:val="center"/>
        </w:trPr>
        <w:tc>
          <w:tcPr>
            <w:tcW w:w="4675" w:type="dxa"/>
          </w:tcPr>
          <w:p w14:paraId="561ACE5E" w14:textId="3623C364" w:rsidR="009E7539" w:rsidRDefault="009E7539" w:rsidP="009E7539">
            <w:r>
              <w:t>New followers</w:t>
            </w:r>
            <w:r w:rsidR="004C7453">
              <w:t>; new page likes</w:t>
            </w:r>
          </w:p>
        </w:tc>
        <w:tc>
          <w:tcPr>
            <w:tcW w:w="3960" w:type="dxa"/>
          </w:tcPr>
          <w:p w14:paraId="5D6BCD67" w14:textId="061FBB97" w:rsidR="009E7539" w:rsidRDefault="00BB10D1" w:rsidP="009E7539">
            <w:r>
              <w:t>+</w:t>
            </w:r>
            <w:r w:rsidR="00E5689B">
              <w:t>3</w:t>
            </w:r>
            <w:r w:rsidR="00C30A45">
              <w:t>0</w:t>
            </w:r>
            <w:r>
              <w:t>; +</w:t>
            </w:r>
            <w:r w:rsidR="00E5689B">
              <w:t>1</w:t>
            </w:r>
            <w:r w:rsidR="00C30A45">
              <w:t>4</w:t>
            </w:r>
          </w:p>
        </w:tc>
      </w:tr>
      <w:tr w:rsidR="009E7539" w14:paraId="58E6DD7B" w14:textId="77777777" w:rsidTr="0008061A">
        <w:trPr>
          <w:jc w:val="center"/>
        </w:trPr>
        <w:tc>
          <w:tcPr>
            <w:tcW w:w="4675" w:type="dxa"/>
          </w:tcPr>
          <w:p w14:paraId="23D0729A" w14:textId="1B44D6F2" w:rsidR="009E7539" w:rsidRDefault="00D6711D" w:rsidP="009E7539">
            <w:r>
              <w:t>Total shares</w:t>
            </w:r>
          </w:p>
        </w:tc>
        <w:tc>
          <w:tcPr>
            <w:tcW w:w="3960" w:type="dxa"/>
          </w:tcPr>
          <w:p w14:paraId="0EC93AF1" w14:textId="0944E07E" w:rsidR="009E7539" w:rsidRDefault="004969BA" w:rsidP="009E7539">
            <w:r>
              <w:t>114</w:t>
            </w:r>
          </w:p>
        </w:tc>
      </w:tr>
    </w:tbl>
    <w:p w14:paraId="1586F4C6" w14:textId="77777777" w:rsidR="00F93B54" w:rsidRDefault="00F93B54" w:rsidP="006F6DF5">
      <w:pPr>
        <w:spacing w:after="40" w:line="240" w:lineRule="auto"/>
        <w:rPr>
          <w:b/>
          <w:sz w:val="24"/>
          <w:u w:val="single"/>
        </w:rPr>
      </w:pPr>
    </w:p>
    <w:p w14:paraId="532C568A" w14:textId="77777777" w:rsidR="003443C0" w:rsidRDefault="003443C0" w:rsidP="006F6DF5">
      <w:pPr>
        <w:spacing w:after="40" w:line="240" w:lineRule="auto"/>
        <w:rPr>
          <w:b/>
          <w:sz w:val="24"/>
          <w:u w:val="single"/>
        </w:rPr>
      </w:pPr>
    </w:p>
    <w:p w14:paraId="704492B3" w14:textId="0A69E9A0" w:rsidR="00145E9A" w:rsidRPr="00357A62" w:rsidRDefault="00746181" w:rsidP="00357A62">
      <w:pPr>
        <w:spacing w:after="40" w:line="240" w:lineRule="auto"/>
        <w:rPr>
          <w:b/>
          <w:sz w:val="24"/>
          <w:u w:val="single"/>
        </w:rPr>
      </w:pPr>
      <w:r>
        <w:rPr>
          <w:b/>
          <w:sz w:val="24"/>
          <w:u w:val="single"/>
        </w:rPr>
        <w:t xml:space="preserve">ADDITIONAL </w:t>
      </w:r>
      <w:r w:rsidR="00357A62">
        <w:rPr>
          <w:b/>
          <w:sz w:val="24"/>
          <w:u w:val="single"/>
        </w:rPr>
        <w:t>DESIGNS/</w:t>
      </w:r>
      <w:r>
        <w:rPr>
          <w:b/>
          <w:sz w:val="24"/>
          <w:u w:val="single"/>
        </w:rPr>
        <w:t>INFORMATION</w:t>
      </w:r>
    </w:p>
    <w:p w14:paraId="107C02E1" w14:textId="7DE295BF" w:rsidR="00610AF2" w:rsidRDefault="00357A62" w:rsidP="00E354DB">
      <w:r>
        <w:t>Summer camp information is rolling out this week and next, with GES, BMHS, and 6</w:t>
      </w:r>
      <w:r w:rsidRPr="00357A62">
        <w:rPr>
          <w:vertAlign w:val="superscript"/>
        </w:rPr>
        <w:t>th</w:t>
      </w:r>
      <w:r>
        <w:t xml:space="preserve"> Grade Academy each having their own designs and online forms. </w:t>
      </w:r>
    </w:p>
    <w:p w14:paraId="5524BFE5" w14:textId="55FA4FAA" w:rsidR="00357A62" w:rsidRDefault="00357A62" w:rsidP="00E354DB">
      <w:r>
        <w:t>The new designs for the Portrait of the Bellevue Graduate, Mission &amp; Vision, and Core Values are being uploaded to the website. I am testing out a new, interactive “flipbook” for the portrait of a graduate, and plan to all of the new designs into dynamic, clickable information. Information will be uploaded and tested, but kept unpublished to the public until we are ready to roll out in mid-July. Once all the new media is uploaded, I will share it with central office staff and board members for review.</w:t>
      </w:r>
    </w:p>
    <w:p w14:paraId="7ECF070B" w14:textId="77777777" w:rsidR="00357A62" w:rsidRPr="00357A62" w:rsidRDefault="00357A62" w:rsidP="00E354DB"/>
    <w:sectPr w:rsidR="00357A62" w:rsidRPr="00357A62"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F544866"/>
    <w:multiLevelType w:val="hybridMultilevel"/>
    <w:tmpl w:val="47C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1"/>
  </w:num>
  <w:num w:numId="6">
    <w:abstractNumId w:val="0"/>
  </w:num>
  <w:num w:numId="7">
    <w:abstractNumId w:val="2"/>
  </w:num>
  <w:num w:numId="8">
    <w:abstractNumId w:val="6"/>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05612"/>
    <w:rsid w:val="00006417"/>
    <w:rsid w:val="00017174"/>
    <w:rsid w:val="000440EC"/>
    <w:rsid w:val="00044A9B"/>
    <w:rsid w:val="00074846"/>
    <w:rsid w:val="0008061A"/>
    <w:rsid w:val="00093FC9"/>
    <w:rsid w:val="000A6406"/>
    <w:rsid w:val="000B751D"/>
    <w:rsid w:val="000F3F06"/>
    <w:rsid w:val="000F74ED"/>
    <w:rsid w:val="00126923"/>
    <w:rsid w:val="00137D86"/>
    <w:rsid w:val="00145E9A"/>
    <w:rsid w:val="00157B12"/>
    <w:rsid w:val="00191407"/>
    <w:rsid w:val="00196E4E"/>
    <w:rsid w:val="001A44AC"/>
    <w:rsid w:val="001B7170"/>
    <w:rsid w:val="001D61D8"/>
    <w:rsid w:val="001D6560"/>
    <w:rsid w:val="001D7A5F"/>
    <w:rsid w:val="001E47B9"/>
    <w:rsid w:val="001E6F02"/>
    <w:rsid w:val="002039A9"/>
    <w:rsid w:val="00216740"/>
    <w:rsid w:val="00216CCF"/>
    <w:rsid w:val="00240F17"/>
    <w:rsid w:val="00246619"/>
    <w:rsid w:val="00250B57"/>
    <w:rsid w:val="002565D4"/>
    <w:rsid w:val="00262B65"/>
    <w:rsid w:val="00267669"/>
    <w:rsid w:val="002B027B"/>
    <w:rsid w:val="002C0A3A"/>
    <w:rsid w:val="002D7145"/>
    <w:rsid w:val="002D71A0"/>
    <w:rsid w:val="002E34ED"/>
    <w:rsid w:val="002E380C"/>
    <w:rsid w:val="002F5A6D"/>
    <w:rsid w:val="003070F8"/>
    <w:rsid w:val="003231C8"/>
    <w:rsid w:val="00325A71"/>
    <w:rsid w:val="003443C0"/>
    <w:rsid w:val="00351C04"/>
    <w:rsid w:val="00357A62"/>
    <w:rsid w:val="003602A6"/>
    <w:rsid w:val="00361618"/>
    <w:rsid w:val="00362F65"/>
    <w:rsid w:val="0037495C"/>
    <w:rsid w:val="00375BCE"/>
    <w:rsid w:val="003777BE"/>
    <w:rsid w:val="00391F6C"/>
    <w:rsid w:val="00393A47"/>
    <w:rsid w:val="003979F4"/>
    <w:rsid w:val="003A56E6"/>
    <w:rsid w:val="003D5D61"/>
    <w:rsid w:val="003E5D69"/>
    <w:rsid w:val="003F22F4"/>
    <w:rsid w:val="00404261"/>
    <w:rsid w:val="0040584B"/>
    <w:rsid w:val="0041635D"/>
    <w:rsid w:val="00431272"/>
    <w:rsid w:val="00431A6D"/>
    <w:rsid w:val="00434168"/>
    <w:rsid w:val="0043578F"/>
    <w:rsid w:val="00437CEB"/>
    <w:rsid w:val="00441265"/>
    <w:rsid w:val="00450547"/>
    <w:rsid w:val="004576C1"/>
    <w:rsid w:val="004723B2"/>
    <w:rsid w:val="004867DC"/>
    <w:rsid w:val="004969BA"/>
    <w:rsid w:val="0049731E"/>
    <w:rsid w:val="004C3199"/>
    <w:rsid w:val="004C340D"/>
    <w:rsid w:val="004C7453"/>
    <w:rsid w:val="004D07BD"/>
    <w:rsid w:val="004F6C80"/>
    <w:rsid w:val="00505377"/>
    <w:rsid w:val="00515B10"/>
    <w:rsid w:val="00517E09"/>
    <w:rsid w:val="0052083C"/>
    <w:rsid w:val="00530001"/>
    <w:rsid w:val="00547505"/>
    <w:rsid w:val="0059442F"/>
    <w:rsid w:val="0059599C"/>
    <w:rsid w:val="005B0B41"/>
    <w:rsid w:val="005B6700"/>
    <w:rsid w:val="005C19A0"/>
    <w:rsid w:val="005D73BD"/>
    <w:rsid w:val="005F40AC"/>
    <w:rsid w:val="005F5A4D"/>
    <w:rsid w:val="00610AF2"/>
    <w:rsid w:val="00620A65"/>
    <w:rsid w:val="00624F71"/>
    <w:rsid w:val="00627228"/>
    <w:rsid w:val="00631DAA"/>
    <w:rsid w:val="00634F80"/>
    <w:rsid w:val="0065206A"/>
    <w:rsid w:val="0065206E"/>
    <w:rsid w:val="00652A15"/>
    <w:rsid w:val="00652EA3"/>
    <w:rsid w:val="00656AEB"/>
    <w:rsid w:val="006660E5"/>
    <w:rsid w:val="00675CBE"/>
    <w:rsid w:val="006801B9"/>
    <w:rsid w:val="006920C4"/>
    <w:rsid w:val="006A0BB4"/>
    <w:rsid w:val="006A1A65"/>
    <w:rsid w:val="006A6709"/>
    <w:rsid w:val="006A6F87"/>
    <w:rsid w:val="006B01FC"/>
    <w:rsid w:val="006B1C46"/>
    <w:rsid w:val="006C2B2A"/>
    <w:rsid w:val="006F6DF5"/>
    <w:rsid w:val="00712DE4"/>
    <w:rsid w:val="00715EB9"/>
    <w:rsid w:val="00717A15"/>
    <w:rsid w:val="00722F9F"/>
    <w:rsid w:val="007249DE"/>
    <w:rsid w:val="007301B4"/>
    <w:rsid w:val="00731574"/>
    <w:rsid w:val="00734D4C"/>
    <w:rsid w:val="00746181"/>
    <w:rsid w:val="007527AD"/>
    <w:rsid w:val="00762958"/>
    <w:rsid w:val="00770691"/>
    <w:rsid w:val="007750CB"/>
    <w:rsid w:val="00775F5F"/>
    <w:rsid w:val="0078548B"/>
    <w:rsid w:val="007B770D"/>
    <w:rsid w:val="007D4637"/>
    <w:rsid w:val="007E5371"/>
    <w:rsid w:val="007F334F"/>
    <w:rsid w:val="007F3DEE"/>
    <w:rsid w:val="0080124D"/>
    <w:rsid w:val="00804084"/>
    <w:rsid w:val="008051F8"/>
    <w:rsid w:val="00830430"/>
    <w:rsid w:val="00841186"/>
    <w:rsid w:val="008421DF"/>
    <w:rsid w:val="00857574"/>
    <w:rsid w:val="00860217"/>
    <w:rsid w:val="008666D8"/>
    <w:rsid w:val="008673AB"/>
    <w:rsid w:val="00873CEB"/>
    <w:rsid w:val="0089001B"/>
    <w:rsid w:val="008A1EA6"/>
    <w:rsid w:val="008C3097"/>
    <w:rsid w:val="008C5C8E"/>
    <w:rsid w:val="00904D6D"/>
    <w:rsid w:val="00920A90"/>
    <w:rsid w:val="0092752D"/>
    <w:rsid w:val="009445DD"/>
    <w:rsid w:val="00956776"/>
    <w:rsid w:val="0096408D"/>
    <w:rsid w:val="00967011"/>
    <w:rsid w:val="00971F6E"/>
    <w:rsid w:val="0098307A"/>
    <w:rsid w:val="009864A4"/>
    <w:rsid w:val="009945DB"/>
    <w:rsid w:val="00994DBE"/>
    <w:rsid w:val="009A0A32"/>
    <w:rsid w:val="009B005E"/>
    <w:rsid w:val="009B6F44"/>
    <w:rsid w:val="009C5DEC"/>
    <w:rsid w:val="009C61EE"/>
    <w:rsid w:val="009D21BE"/>
    <w:rsid w:val="009E7468"/>
    <w:rsid w:val="009E7539"/>
    <w:rsid w:val="00A077BA"/>
    <w:rsid w:val="00A21E73"/>
    <w:rsid w:val="00A31332"/>
    <w:rsid w:val="00A55251"/>
    <w:rsid w:val="00A60854"/>
    <w:rsid w:val="00A65FDA"/>
    <w:rsid w:val="00A82120"/>
    <w:rsid w:val="00A95455"/>
    <w:rsid w:val="00AA7C4C"/>
    <w:rsid w:val="00AB3088"/>
    <w:rsid w:val="00AB3AAD"/>
    <w:rsid w:val="00AC1DC3"/>
    <w:rsid w:val="00AC2396"/>
    <w:rsid w:val="00AC4F69"/>
    <w:rsid w:val="00AD62E5"/>
    <w:rsid w:val="00AE2938"/>
    <w:rsid w:val="00AE41A7"/>
    <w:rsid w:val="00B10CE8"/>
    <w:rsid w:val="00B2504C"/>
    <w:rsid w:val="00B25D3C"/>
    <w:rsid w:val="00B33D71"/>
    <w:rsid w:val="00B3584A"/>
    <w:rsid w:val="00B52EC8"/>
    <w:rsid w:val="00B60CD4"/>
    <w:rsid w:val="00B62CED"/>
    <w:rsid w:val="00B66483"/>
    <w:rsid w:val="00B677FB"/>
    <w:rsid w:val="00B76A4C"/>
    <w:rsid w:val="00B912D7"/>
    <w:rsid w:val="00B92696"/>
    <w:rsid w:val="00BA07A9"/>
    <w:rsid w:val="00BB10D1"/>
    <w:rsid w:val="00BB7F88"/>
    <w:rsid w:val="00BC02A8"/>
    <w:rsid w:val="00BE0AB5"/>
    <w:rsid w:val="00BE216F"/>
    <w:rsid w:val="00BE2BD0"/>
    <w:rsid w:val="00BE6155"/>
    <w:rsid w:val="00C17700"/>
    <w:rsid w:val="00C30A45"/>
    <w:rsid w:val="00C3264B"/>
    <w:rsid w:val="00C33611"/>
    <w:rsid w:val="00C97048"/>
    <w:rsid w:val="00CA1407"/>
    <w:rsid w:val="00CB634A"/>
    <w:rsid w:val="00CD4C9E"/>
    <w:rsid w:val="00CE623E"/>
    <w:rsid w:val="00CF697D"/>
    <w:rsid w:val="00D0452A"/>
    <w:rsid w:val="00D07FB6"/>
    <w:rsid w:val="00D2539F"/>
    <w:rsid w:val="00D3212C"/>
    <w:rsid w:val="00D560D4"/>
    <w:rsid w:val="00D66F76"/>
    <w:rsid w:val="00D6711D"/>
    <w:rsid w:val="00D845D9"/>
    <w:rsid w:val="00D940C2"/>
    <w:rsid w:val="00DA12BA"/>
    <w:rsid w:val="00DD1AE2"/>
    <w:rsid w:val="00DD1C86"/>
    <w:rsid w:val="00DD57B0"/>
    <w:rsid w:val="00DD6CC8"/>
    <w:rsid w:val="00DE7AAE"/>
    <w:rsid w:val="00DF3758"/>
    <w:rsid w:val="00DF400D"/>
    <w:rsid w:val="00DF4F09"/>
    <w:rsid w:val="00E354DB"/>
    <w:rsid w:val="00E35A51"/>
    <w:rsid w:val="00E35CBC"/>
    <w:rsid w:val="00E452F7"/>
    <w:rsid w:val="00E5689B"/>
    <w:rsid w:val="00E750C2"/>
    <w:rsid w:val="00E90D19"/>
    <w:rsid w:val="00E9325F"/>
    <w:rsid w:val="00E93ED9"/>
    <w:rsid w:val="00EA4EC5"/>
    <w:rsid w:val="00EA7098"/>
    <w:rsid w:val="00ED46FA"/>
    <w:rsid w:val="00EE6904"/>
    <w:rsid w:val="00EE6B52"/>
    <w:rsid w:val="00F061E8"/>
    <w:rsid w:val="00F10C1E"/>
    <w:rsid w:val="00F3242B"/>
    <w:rsid w:val="00F33963"/>
    <w:rsid w:val="00F344F6"/>
    <w:rsid w:val="00F34BE8"/>
    <w:rsid w:val="00F50BC0"/>
    <w:rsid w:val="00F540FC"/>
    <w:rsid w:val="00F73F46"/>
    <w:rsid w:val="00F73FDC"/>
    <w:rsid w:val="00F80F4B"/>
    <w:rsid w:val="00F93B54"/>
    <w:rsid w:val="00F95A44"/>
    <w:rsid w:val="00FA3DC6"/>
    <w:rsid w:val="00FB598D"/>
    <w:rsid w:val="00FB68EC"/>
    <w:rsid w:val="00FC1B75"/>
    <w:rsid w:val="00FD313A"/>
    <w:rsid w:val="00FE3253"/>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 w:type="character" w:styleId="FollowedHyperlink">
    <w:name w:val="FollowedHyperlink"/>
    <w:basedOn w:val="DefaultParagraphFont"/>
    <w:uiPriority w:val="99"/>
    <w:semiHidden/>
    <w:unhideWhenUsed/>
    <w:rsid w:val="0063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11" ma:contentTypeDescription="Create a new document." ma:contentTypeScope="" ma:versionID="f0fe28fc83bb5e244ed5de4e2bf17306">
  <xsd:schema xmlns:xsd="http://www.w3.org/2001/XMLSchema" xmlns:xs="http://www.w3.org/2001/XMLSchema" xmlns:p="http://schemas.microsoft.com/office/2006/metadata/properties" xmlns:ns3="9ddf9705-c20b-4929-aa90-d12fa2d8a150" targetNamespace="http://schemas.microsoft.com/office/2006/metadata/properties" ma:root="true" ma:fieldsID="c38c61cf56a47f4b19f77fe1b6f5538e"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9ddf9705-c20b-4929-aa90-d12fa2d8a150"/>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C36FAEE5-FA14-4DCC-8A14-0C83303F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3</cp:revision>
  <dcterms:created xsi:type="dcterms:W3CDTF">2023-04-19T19:01:00Z</dcterms:created>
  <dcterms:modified xsi:type="dcterms:W3CDTF">2023-04-19T19:01:00Z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