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3E2F42" w14:textId="2DDA47FF" w:rsidR="003D59F1" w:rsidRDefault="009B7379" w:rsidP="008D4E66">
      <w:pPr>
        <w:pStyle w:val="Title"/>
        <w:ind w:left="-810"/>
        <w:jc w:val="left"/>
        <w:rPr>
          <w:i w:val="0"/>
          <w:iCs/>
          <w:sz w:val="20"/>
        </w:rPr>
      </w:pPr>
      <w:r>
        <w:rPr>
          <w:noProof/>
        </w:rPr>
        <mc:AlternateContent>
          <mc:Choice Requires="wps">
            <w:drawing>
              <wp:anchor distT="0" distB="0" distL="114300" distR="114300" simplePos="0" relativeHeight="251659776" behindDoc="1" locked="0" layoutInCell="1" allowOverlap="1" wp14:anchorId="0F1EEC29" wp14:editId="148E3029">
                <wp:simplePos x="0" y="0"/>
                <wp:positionH relativeFrom="column">
                  <wp:posOffset>4905375</wp:posOffset>
                </wp:positionH>
                <wp:positionV relativeFrom="paragraph">
                  <wp:posOffset>-38100</wp:posOffset>
                </wp:positionV>
                <wp:extent cx="1694180" cy="615950"/>
                <wp:effectExtent l="0" t="635" r="127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54A" w14:textId="77777777" w:rsidR="00641181" w:rsidRPr="003D59F1" w:rsidRDefault="00004F1F" w:rsidP="00641181">
                            <w:pPr>
                              <w:pStyle w:val="Title"/>
                              <w:jc w:val="right"/>
                              <w:rPr>
                                <w:rFonts w:ascii="Arial Narrow" w:hAnsi="Arial Narrow"/>
                                <w:b w:val="0"/>
                                <w:i w:val="0"/>
                                <w:iCs/>
                                <w:sz w:val="18"/>
                                <w:szCs w:val="18"/>
                              </w:rPr>
                            </w:pPr>
                            <w:r>
                              <w:rPr>
                                <w:rFonts w:ascii="Arial Narrow" w:hAnsi="Arial Narrow"/>
                                <w:b w:val="0"/>
                                <w:i w:val="0"/>
                                <w:iCs/>
                                <w:sz w:val="18"/>
                                <w:szCs w:val="18"/>
                              </w:rPr>
                              <w:t>6409 Fayetteville Rd, Ste 120-309</w:t>
                            </w:r>
                          </w:p>
                          <w:p w14:paraId="7DEF1B4F" w14:textId="77777777" w:rsidR="00641181" w:rsidRDefault="00004F1F" w:rsidP="00641181">
                            <w:pPr>
                              <w:pStyle w:val="Title"/>
                              <w:jc w:val="right"/>
                              <w:rPr>
                                <w:rFonts w:ascii="Arial Narrow" w:hAnsi="Arial Narrow"/>
                                <w:b w:val="0"/>
                                <w:i w:val="0"/>
                                <w:iCs/>
                                <w:sz w:val="18"/>
                                <w:szCs w:val="18"/>
                              </w:rPr>
                            </w:pPr>
                            <w:r>
                              <w:rPr>
                                <w:rFonts w:ascii="Arial Narrow" w:hAnsi="Arial Narrow"/>
                                <w:b w:val="0"/>
                                <w:i w:val="0"/>
                                <w:iCs/>
                                <w:sz w:val="18"/>
                                <w:szCs w:val="18"/>
                              </w:rPr>
                              <w:t>Durham, NC 27713</w:t>
                            </w:r>
                          </w:p>
                          <w:p w14:paraId="58F7A753" w14:textId="77777777" w:rsidR="00641181" w:rsidRPr="003D59F1" w:rsidRDefault="00641181" w:rsidP="00641181">
                            <w:pPr>
                              <w:pStyle w:val="Title"/>
                              <w:jc w:val="right"/>
                              <w:rPr>
                                <w:rFonts w:ascii="Arial Narrow" w:hAnsi="Arial Narrow"/>
                                <w:b w:val="0"/>
                                <w:i w:val="0"/>
                                <w:iCs/>
                                <w:sz w:val="18"/>
                                <w:szCs w:val="18"/>
                              </w:rPr>
                            </w:pPr>
                            <w:r>
                              <w:rPr>
                                <w:rFonts w:ascii="Arial Narrow" w:hAnsi="Arial Narrow"/>
                                <w:b w:val="0"/>
                                <w:i w:val="0"/>
                                <w:iCs/>
                                <w:sz w:val="18"/>
                                <w:szCs w:val="18"/>
                              </w:rPr>
                              <w:t>www.infohandler.com</w:t>
                            </w:r>
                          </w:p>
                          <w:p w14:paraId="2FDAFE49" w14:textId="77777777" w:rsidR="00641181" w:rsidRPr="005A6B33" w:rsidRDefault="00641181" w:rsidP="00641181">
                            <w:pPr>
                              <w:pStyle w:val="Title"/>
                              <w:jc w:val="right"/>
                              <w:rPr>
                                <w:rFonts w:ascii="Arial Narrow" w:hAnsi="Arial Narrow"/>
                                <w:iCs/>
                                <w:sz w:val="18"/>
                                <w:szCs w:val="18"/>
                              </w:rPr>
                            </w:pPr>
                            <w:r w:rsidRPr="003D59F1">
                              <w:rPr>
                                <w:rFonts w:ascii="Arial Narrow" w:hAnsi="Arial Narrow"/>
                                <w:b w:val="0"/>
                                <w:i w:val="0"/>
                                <w:iCs/>
                                <w:sz w:val="18"/>
                                <w:szCs w:val="18"/>
                              </w:rPr>
                              <w:t>919-942-9448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1EEC29" id="_x0000_t202" coordsize="21600,21600" o:spt="202" path="m,l,21600r21600,l21600,xe">
                <v:stroke joinstyle="miter"/>
                <v:path gradientshapeok="t" o:connecttype="rect"/>
              </v:shapetype>
              <v:shape id="Text Box 2" o:spid="_x0000_s1026" type="#_x0000_t202" style="position:absolute;left:0;text-align:left;margin-left:386.25pt;margin-top:-3pt;width:133.4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gA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" stroked="f">
                <v:textbox style="mso-fit-shape-to-text:t">
                  <w:txbxContent>
                    <w:p w14:paraId="505F954A" w14:textId="77777777" w:rsidR="00641181" w:rsidRPr="003D59F1" w:rsidRDefault="00004F1F" w:rsidP="00641181">
                      <w:pPr>
                        <w:pStyle w:val="Title"/>
                        <w:jc w:val="right"/>
                        <w:rPr>
                          <w:rFonts w:ascii="Arial Narrow" w:hAnsi="Arial Narrow"/>
                          <w:b w:val="0"/>
                          <w:i w:val="0"/>
                          <w:iCs/>
                          <w:sz w:val="18"/>
                          <w:szCs w:val="18"/>
                        </w:rPr>
                      </w:pPr>
                      <w:r>
                        <w:rPr>
                          <w:rFonts w:ascii="Arial Narrow" w:hAnsi="Arial Narrow"/>
                          <w:b w:val="0"/>
                          <w:i w:val="0"/>
                          <w:iCs/>
                          <w:sz w:val="18"/>
                          <w:szCs w:val="18"/>
                        </w:rPr>
                        <w:t>6409 Fayetteville Rd, Ste 120-309</w:t>
                      </w:r>
                    </w:p>
                    <w:p w14:paraId="7DEF1B4F" w14:textId="77777777" w:rsidR="00641181" w:rsidRDefault="00004F1F" w:rsidP="00641181">
                      <w:pPr>
                        <w:pStyle w:val="Title"/>
                        <w:jc w:val="right"/>
                        <w:rPr>
                          <w:rFonts w:ascii="Arial Narrow" w:hAnsi="Arial Narrow"/>
                          <w:b w:val="0"/>
                          <w:i w:val="0"/>
                          <w:iCs/>
                          <w:sz w:val="18"/>
                          <w:szCs w:val="18"/>
                        </w:rPr>
                      </w:pPr>
                      <w:r>
                        <w:rPr>
                          <w:rFonts w:ascii="Arial Narrow" w:hAnsi="Arial Narrow"/>
                          <w:b w:val="0"/>
                          <w:i w:val="0"/>
                          <w:iCs/>
                          <w:sz w:val="18"/>
                          <w:szCs w:val="18"/>
                        </w:rPr>
                        <w:t>Durham, NC 27713</w:t>
                      </w:r>
                    </w:p>
                    <w:p w14:paraId="58F7A753" w14:textId="77777777" w:rsidR="00641181" w:rsidRPr="003D59F1" w:rsidRDefault="00641181" w:rsidP="00641181">
                      <w:pPr>
                        <w:pStyle w:val="Title"/>
                        <w:jc w:val="right"/>
                        <w:rPr>
                          <w:rFonts w:ascii="Arial Narrow" w:hAnsi="Arial Narrow"/>
                          <w:b w:val="0"/>
                          <w:i w:val="0"/>
                          <w:iCs/>
                          <w:sz w:val="18"/>
                          <w:szCs w:val="18"/>
                        </w:rPr>
                      </w:pPr>
                      <w:r>
                        <w:rPr>
                          <w:rFonts w:ascii="Arial Narrow" w:hAnsi="Arial Narrow"/>
                          <w:b w:val="0"/>
                          <w:i w:val="0"/>
                          <w:iCs/>
                          <w:sz w:val="18"/>
                          <w:szCs w:val="18"/>
                        </w:rPr>
                        <w:t>www.infohandler.com</w:t>
                      </w:r>
                    </w:p>
                    <w:p w14:paraId="2FDAFE49" w14:textId="77777777" w:rsidR="00641181" w:rsidRPr="005A6B33" w:rsidRDefault="00641181" w:rsidP="00641181">
                      <w:pPr>
                        <w:pStyle w:val="Title"/>
                        <w:jc w:val="right"/>
                        <w:rPr>
                          <w:rFonts w:ascii="Arial Narrow" w:hAnsi="Arial Narrow"/>
                          <w:iCs/>
                          <w:sz w:val="18"/>
                          <w:szCs w:val="18"/>
                        </w:rPr>
                      </w:pPr>
                      <w:r w:rsidRPr="003D59F1">
                        <w:rPr>
                          <w:rFonts w:ascii="Arial Narrow" w:hAnsi="Arial Narrow"/>
                          <w:b w:val="0"/>
                          <w:i w:val="0"/>
                          <w:iCs/>
                          <w:sz w:val="18"/>
                          <w:szCs w:val="18"/>
                        </w:rPr>
                        <w:t>919-942-9448</w:t>
                      </w:r>
                    </w:p>
                  </w:txbxContent>
                </v:textbox>
              </v:shape>
            </w:pict>
          </mc:Fallback>
        </mc:AlternateContent>
      </w:r>
      <w:r>
        <w:rPr>
          <w:i w:val="0"/>
          <w:iCs/>
          <w:noProof/>
          <w:sz w:val="20"/>
        </w:rPr>
        <w:drawing>
          <wp:inline distT="0" distB="0" distL="0" distR="0" wp14:anchorId="67BC2205" wp14:editId="129CF4D2">
            <wp:extent cx="2057400" cy="285750"/>
            <wp:effectExtent l="0" t="0" r="0" b="0"/>
            <wp:docPr id="1" name="Picture 1" descr="Info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Hand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inline>
        </w:drawing>
      </w:r>
    </w:p>
    <w:p w14:paraId="6EA7F9CD" w14:textId="77777777" w:rsidR="00641181" w:rsidRPr="00DD5E6D" w:rsidRDefault="00641181" w:rsidP="003D59F1">
      <w:pPr>
        <w:pStyle w:val="Title"/>
        <w:ind w:left="-540"/>
        <w:jc w:val="left"/>
        <w:rPr>
          <w:i w:val="0"/>
          <w:iCs/>
          <w:sz w:val="16"/>
          <w:szCs w:val="16"/>
        </w:rPr>
      </w:pPr>
    </w:p>
    <w:p w14:paraId="3D270CDB" w14:textId="77777777" w:rsidR="008D4E66" w:rsidRPr="00DD5E6D" w:rsidRDefault="008D4E66" w:rsidP="003D59F1">
      <w:pPr>
        <w:pStyle w:val="Title"/>
        <w:ind w:left="-540"/>
        <w:jc w:val="left"/>
        <w:rPr>
          <w:i w:val="0"/>
          <w:iCs/>
          <w:sz w:val="16"/>
          <w:szCs w:val="16"/>
        </w:rPr>
      </w:pPr>
    </w:p>
    <w:p w14:paraId="1E25103E" w14:textId="77777777" w:rsidR="00921D15" w:rsidRPr="003D59F1" w:rsidRDefault="00921D15" w:rsidP="00641181">
      <w:pPr>
        <w:pStyle w:val="Title"/>
        <w:rPr>
          <w:rFonts w:ascii="Arial Black" w:hAnsi="Arial Black"/>
          <w:b w:val="0"/>
          <w:i w:val="0"/>
          <w:iCs/>
          <w:smallCaps/>
          <w:sz w:val="36"/>
          <w:szCs w:val="36"/>
        </w:rPr>
      </w:pPr>
      <w:r w:rsidRPr="003D59F1">
        <w:rPr>
          <w:rFonts w:ascii="Arial Black" w:hAnsi="Arial Black"/>
          <w:b w:val="0"/>
          <w:i w:val="0"/>
          <w:iCs/>
          <w:smallCaps/>
          <w:sz w:val="36"/>
          <w:szCs w:val="36"/>
        </w:rPr>
        <w:t>S</w:t>
      </w:r>
      <w:r w:rsidR="003D59F1" w:rsidRPr="003D59F1">
        <w:rPr>
          <w:rFonts w:ascii="Arial Black" w:hAnsi="Arial Black"/>
          <w:b w:val="0"/>
          <w:i w:val="0"/>
          <w:iCs/>
          <w:smallCaps/>
          <w:sz w:val="36"/>
          <w:szCs w:val="36"/>
        </w:rPr>
        <w:t>ubscription Agreement</w:t>
      </w:r>
    </w:p>
    <w:p w14:paraId="0EECD678" w14:textId="77777777" w:rsidR="003D59F1" w:rsidRPr="006764E2" w:rsidRDefault="003D59F1" w:rsidP="00641181">
      <w:pPr>
        <w:pStyle w:val="Title"/>
        <w:rPr>
          <w:i w:val="0"/>
          <w:iCs/>
          <w:sz w:val="16"/>
          <w:szCs w:val="16"/>
        </w:rPr>
      </w:pPr>
    </w:p>
    <w:p w14:paraId="2EEC790F" w14:textId="77777777" w:rsidR="003D59F1" w:rsidRPr="008D4E66" w:rsidRDefault="003D59F1" w:rsidP="00641181">
      <w:pPr>
        <w:pStyle w:val="Title"/>
        <w:rPr>
          <w:rFonts w:ascii="Arial Black" w:hAnsi="Arial Black"/>
          <w:b w:val="0"/>
          <w:bCs/>
          <w:i w:val="0"/>
          <w:iCs/>
          <w:sz w:val="28"/>
          <w:szCs w:val="28"/>
        </w:rPr>
      </w:pPr>
      <w:r w:rsidRPr="008D4E66">
        <w:rPr>
          <w:rFonts w:ascii="Arial Black" w:hAnsi="Arial Black"/>
          <w:b w:val="0"/>
          <w:bCs/>
          <w:i w:val="0"/>
          <w:iCs/>
          <w:sz w:val="28"/>
          <w:szCs w:val="28"/>
        </w:rPr>
        <w:t xml:space="preserve">ezEdMed </w:t>
      </w:r>
      <w:r w:rsidR="006C306F" w:rsidRPr="008D4E66">
        <w:rPr>
          <w:rFonts w:ascii="Arial Black" w:hAnsi="Arial Black"/>
          <w:b w:val="0"/>
          <w:bCs/>
          <w:i w:val="0"/>
          <w:iCs/>
          <w:sz w:val="28"/>
          <w:szCs w:val="28"/>
        </w:rPr>
        <w:t>Service</w:t>
      </w:r>
    </w:p>
    <w:p w14:paraId="40ED0885" w14:textId="77777777" w:rsidR="003D59F1" w:rsidRPr="008D4E66" w:rsidRDefault="003D59F1">
      <w:pPr>
        <w:pStyle w:val="Title"/>
        <w:ind w:left="-540"/>
        <w:rPr>
          <w:i w:val="0"/>
          <w:iCs/>
          <w:sz w:val="8"/>
          <w:szCs w:val="8"/>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5066"/>
        <w:gridCol w:w="1910"/>
      </w:tblGrid>
      <w:tr w:rsidR="00035927" w:rsidRPr="00921D15" w14:paraId="627BF7B3" w14:textId="77777777">
        <w:trPr>
          <w:trHeight w:val="255"/>
          <w:jc w:val="center"/>
        </w:trPr>
        <w:tc>
          <w:tcPr>
            <w:tcW w:w="1540" w:type="dxa"/>
            <w:noWrap/>
          </w:tcPr>
          <w:p w14:paraId="606CA883" w14:textId="77777777" w:rsidR="00035927" w:rsidRPr="003D59F1" w:rsidRDefault="00035927" w:rsidP="00035927">
            <w:pPr>
              <w:pStyle w:val="Title"/>
              <w:spacing w:before="120"/>
              <w:jc w:val="left"/>
              <w:rPr>
                <w:i w:val="0"/>
                <w:iCs/>
                <w:sz w:val="20"/>
                <w:szCs w:val="20"/>
              </w:rPr>
            </w:pPr>
            <w:r w:rsidRPr="003D59F1">
              <w:rPr>
                <w:i w:val="0"/>
                <w:iCs/>
                <w:sz w:val="20"/>
                <w:szCs w:val="20"/>
              </w:rPr>
              <w:t>Customer</w:t>
            </w:r>
          </w:p>
        </w:tc>
        <w:tc>
          <w:tcPr>
            <w:tcW w:w="5066" w:type="dxa"/>
            <w:tcBorders>
              <w:right w:val="single" w:sz="18" w:space="0" w:color="auto"/>
            </w:tcBorders>
            <w:shd w:val="clear" w:color="auto" w:fill="E0E0E0"/>
            <w:noWrap/>
          </w:tcPr>
          <w:p w14:paraId="43898D65" w14:textId="244B6F6A" w:rsidR="00035927" w:rsidRPr="0006033F" w:rsidRDefault="00881C66" w:rsidP="00035927">
            <w:pPr>
              <w:pStyle w:val="Title"/>
              <w:spacing w:before="120"/>
              <w:jc w:val="left"/>
              <w:rPr>
                <w:bCs/>
                <w:i w:val="0"/>
                <w:iCs/>
              </w:rPr>
            </w:pPr>
            <w:r>
              <w:rPr>
                <w:bCs/>
                <w:i w:val="0"/>
                <w:iCs/>
              </w:rPr>
              <w:t>Campbellsville Independent Schools</w:t>
            </w:r>
          </w:p>
        </w:tc>
        <w:tc>
          <w:tcPr>
            <w:tcW w:w="1910" w:type="dxa"/>
            <w:tcBorders>
              <w:top w:val="single" w:sz="18" w:space="0" w:color="auto"/>
              <w:left w:val="single" w:sz="18" w:space="0" w:color="auto"/>
              <w:bottom w:val="single" w:sz="12" w:space="0" w:color="auto"/>
              <w:right w:val="single" w:sz="18" w:space="0" w:color="auto"/>
            </w:tcBorders>
            <w:shd w:val="clear" w:color="auto" w:fill="D9D9D9"/>
            <w:noWrap/>
          </w:tcPr>
          <w:p w14:paraId="0F023370" w14:textId="77777777" w:rsidR="00035927" w:rsidRPr="00921D15" w:rsidRDefault="00035927" w:rsidP="00035927">
            <w:pPr>
              <w:pStyle w:val="Title"/>
              <w:rPr>
                <w:i w:val="0"/>
                <w:iCs/>
                <w:sz w:val="20"/>
              </w:rPr>
            </w:pPr>
            <w:r>
              <w:rPr>
                <w:i w:val="0"/>
                <w:iCs/>
                <w:sz w:val="20"/>
              </w:rPr>
              <w:t xml:space="preserve">Original ezEdMed </w:t>
            </w:r>
            <w:r w:rsidRPr="00921D15">
              <w:rPr>
                <w:i w:val="0"/>
                <w:iCs/>
                <w:sz w:val="20"/>
              </w:rPr>
              <w:t>Order Date</w:t>
            </w:r>
          </w:p>
        </w:tc>
      </w:tr>
      <w:tr w:rsidR="00035927" w:rsidRPr="00921D15" w14:paraId="60F8129B" w14:textId="77777777">
        <w:trPr>
          <w:trHeight w:val="255"/>
          <w:jc w:val="center"/>
        </w:trPr>
        <w:tc>
          <w:tcPr>
            <w:tcW w:w="1540" w:type="dxa"/>
            <w:noWrap/>
          </w:tcPr>
          <w:p w14:paraId="48DA67B7" w14:textId="77777777" w:rsidR="00035927" w:rsidRPr="00921D15" w:rsidRDefault="00035927" w:rsidP="00035927">
            <w:pPr>
              <w:pStyle w:val="Title"/>
              <w:jc w:val="left"/>
              <w:rPr>
                <w:i w:val="0"/>
                <w:iCs/>
                <w:sz w:val="20"/>
              </w:rPr>
            </w:pPr>
            <w:r w:rsidRPr="00921D15">
              <w:rPr>
                <w:i w:val="0"/>
                <w:iCs/>
                <w:sz w:val="20"/>
              </w:rPr>
              <w:t>Contact</w:t>
            </w:r>
          </w:p>
        </w:tc>
        <w:tc>
          <w:tcPr>
            <w:tcW w:w="5066" w:type="dxa"/>
            <w:tcBorders>
              <w:right w:val="single" w:sz="18" w:space="0" w:color="auto"/>
            </w:tcBorders>
            <w:noWrap/>
          </w:tcPr>
          <w:p w14:paraId="7DC9C193" w14:textId="7231A34C" w:rsidR="00035927" w:rsidRPr="00DA5746" w:rsidRDefault="00881C66" w:rsidP="00035927">
            <w:pPr>
              <w:pStyle w:val="Title"/>
              <w:jc w:val="left"/>
              <w:rPr>
                <w:rFonts w:ascii="Times New Roman" w:hAnsi="Times New Roman" w:cs="Times New Roman"/>
                <w:b w:val="0"/>
                <w:i w:val="0"/>
                <w:iCs/>
                <w:sz w:val="22"/>
                <w:szCs w:val="22"/>
              </w:rPr>
            </w:pPr>
            <w:r>
              <w:rPr>
                <w:rFonts w:ascii="Times New Roman" w:hAnsi="Times New Roman" w:cs="Times New Roman"/>
                <w:b w:val="0"/>
                <w:i w:val="0"/>
                <w:iCs/>
                <w:sz w:val="22"/>
                <w:szCs w:val="22"/>
              </w:rPr>
              <w:t>Joni Davis</w:t>
            </w:r>
          </w:p>
        </w:tc>
        <w:tc>
          <w:tcPr>
            <w:tcW w:w="1910" w:type="dxa"/>
            <w:tcBorders>
              <w:top w:val="single" w:sz="12" w:space="0" w:color="auto"/>
              <w:left w:val="single" w:sz="18" w:space="0" w:color="auto"/>
              <w:bottom w:val="single" w:sz="18" w:space="0" w:color="auto"/>
              <w:right w:val="single" w:sz="18" w:space="0" w:color="auto"/>
            </w:tcBorders>
            <w:shd w:val="clear" w:color="auto" w:fill="FFFF99"/>
            <w:noWrap/>
          </w:tcPr>
          <w:p w14:paraId="40142C66" w14:textId="77777777" w:rsidR="00035927" w:rsidRPr="00177237" w:rsidRDefault="00035927" w:rsidP="00035927">
            <w:pPr>
              <w:pStyle w:val="Title"/>
              <w:ind w:left="-540"/>
              <w:rPr>
                <w:b w:val="0"/>
                <w:i w:val="0"/>
                <w:iCs/>
                <w:color w:val="000000"/>
                <w:sz w:val="20"/>
              </w:rPr>
            </w:pPr>
          </w:p>
        </w:tc>
      </w:tr>
      <w:tr w:rsidR="00035927" w:rsidRPr="00921D15" w14:paraId="2769B224" w14:textId="77777777">
        <w:trPr>
          <w:trHeight w:val="255"/>
          <w:jc w:val="center"/>
        </w:trPr>
        <w:tc>
          <w:tcPr>
            <w:tcW w:w="1540" w:type="dxa"/>
            <w:tcBorders>
              <w:right w:val="single" w:sz="4" w:space="0" w:color="FFFFFF"/>
            </w:tcBorders>
            <w:noWrap/>
          </w:tcPr>
          <w:p w14:paraId="27EE9E13" w14:textId="77777777" w:rsidR="00035927" w:rsidRPr="00921D15" w:rsidRDefault="00035927" w:rsidP="00035927">
            <w:pPr>
              <w:pStyle w:val="Title"/>
              <w:jc w:val="left"/>
              <w:rPr>
                <w:i w:val="0"/>
                <w:iCs/>
                <w:sz w:val="20"/>
              </w:rPr>
            </w:pPr>
          </w:p>
        </w:tc>
        <w:tc>
          <w:tcPr>
            <w:tcW w:w="5066" w:type="dxa"/>
            <w:tcBorders>
              <w:left w:val="single" w:sz="4" w:space="0" w:color="FFFFFF"/>
              <w:right w:val="single" w:sz="4" w:space="0" w:color="000000"/>
            </w:tcBorders>
            <w:noWrap/>
          </w:tcPr>
          <w:p w14:paraId="0833099C" w14:textId="77777777" w:rsidR="00035927" w:rsidRPr="009E7BF3" w:rsidRDefault="00035927" w:rsidP="00035927">
            <w:pPr>
              <w:pStyle w:val="Title"/>
              <w:jc w:val="left"/>
              <w:rPr>
                <w:b w:val="0"/>
                <w:bCs/>
                <w:iCs/>
                <w:sz w:val="14"/>
                <w:szCs w:val="14"/>
              </w:rPr>
            </w:pPr>
            <w:r w:rsidRPr="009E7BF3">
              <w:rPr>
                <w:b w:val="0"/>
                <w:bCs/>
                <w:iCs/>
                <w:sz w:val="14"/>
                <w:szCs w:val="14"/>
              </w:rPr>
              <w:t>Contact person for scheduling trainings, obtaining data, email notices, etc.</w:t>
            </w:r>
          </w:p>
        </w:tc>
        <w:tc>
          <w:tcPr>
            <w:tcW w:w="1910" w:type="dxa"/>
            <w:tcBorders>
              <w:top w:val="single" w:sz="18" w:space="0" w:color="auto"/>
              <w:left w:val="single" w:sz="4" w:space="0" w:color="000000"/>
              <w:bottom w:val="single" w:sz="4" w:space="0" w:color="FFFFFF"/>
              <w:right w:val="single" w:sz="2" w:space="0" w:color="auto"/>
            </w:tcBorders>
            <w:shd w:val="clear" w:color="auto" w:fill="auto"/>
            <w:noWrap/>
          </w:tcPr>
          <w:p w14:paraId="29045CD2" w14:textId="77777777" w:rsidR="00035927" w:rsidRPr="006D5153" w:rsidRDefault="001737D7" w:rsidP="00035927">
            <w:pPr>
              <w:pStyle w:val="Title"/>
              <w:rPr>
                <w:i w:val="0"/>
                <w:iCs/>
                <w:sz w:val="20"/>
              </w:rPr>
            </w:pPr>
            <w:r>
              <w:rPr>
                <w:i w:val="0"/>
                <w:iCs/>
                <w:sz w:val="20"/>
              </w:rPr>
              <w:t>Effective Date</w:t>
            </w:r>
          </w:p>
        </w:tc>
      </w:tr>
      <w:tr w:rsidR="00035927" w:rsidRPr="00921D15" w14:paraId="2141339A" w14:textId="77777777">
        <w:trPr>
          <w:trHeight w:val="255"/>
          <w:jc w:val="center"/>
        </w:trPr>
        <w:tc>
          <w:tcPr>
            <w:tcW w:w="1540" w:type="dxa"/>
            <w:noWrap/>
          </w:tcPr>
          <w:p w14:paraId="1CE3DE5B" w14:textId="77777777" w:rsidR="00035927" w:rsidRPr="00921D15" w:rsidRDefault="00035927" w:rsidP="00035927">
            <w:pPr>
              <w:pStyle w:val="Title"/>
              <w:jc w:val="left"/>
              <w:rPr>
                <w:i w:val="0"/>
                <w:iCs/>
                <w:sz w:val="20"/>
              </w:rPr>
            </w:pPr>
            <w:r w:rsidRPr="00921D15">
              <w:rPr>
                <w:i w:val="0"/>
                <w:iCs/>
                <w:sz w:val="20"/>
              </w:rPr>
              <w:t>Address</w:t>
            </w:r>
          </w:p>
        </w:tc>
        <w:tc>
          <w:tcPr>
            <w:tcW w:w="5066" w:type="dxa"/>
            <w:tcBorders>
              <w:right w:val="single" w:sz="4" w:space="0" w:color="000000"/>
            </w:tcBorders>
            <w:noWrap/>
          </w:tcPr>
          <w:p w14:paraId="6CD60347" w14:textId="43FD1642" w:rsidR="00035927" w:rsidRPr="00DA5746" w:rsidRDefault="00881C66" w:rsidP="00035927">
            <w:pPr>
              <w:pStyle w:val="Title"/>
              <w:jc w:val="left"/>
              <w:rPr>
                <w:rFonts w:ascii="Times New Roman" w:hAnsi="Times New Roman" w:cs="Times New Roman"/>
                <w:b w:val="0"/>
                <w:bCs/>
                <w:i w:val="0"/>
                <w:iCs/>
                <w:sz w:val="22"/>
                <w:szCs w:val="22"/>
              </w:rPr>
            </w:pPr>
            <w:r>
              <w:rPr>
                <w:rFonts w:ascii="Times New Roman" w:hAnsi="Times New Roman" w:cs="Times New Roman"/>
                <w:b w:val="0"/>
                <w:bCs/>
                <w:i w:val="0"/>
                <w:iCs/>
                <w:sz w:val="22"/>
                <w:szCs w:val="22"/>
              </w:rPr>
              <w:t>136 South Columbia Ave, Campbellsville, KY 42718</w:t>
            </w:r>
          </w:p>
        </w:tc>
        <w:tc>
          <w:tcPr>
            <w:tcW w:w="1910" w:type="dxa"/>
            <w:vMerge w:val="restart"/>
            <w:tcBorders>
              <w:top w:val="single" w:sz="4" w:space="0" w:color="FFFFFF"/>
              <w:left w:val="single" w:sz="4" w:space="0" w:color="000000"/>
              <w:right w:val="single" w:sz="2" w:space="0" w:color="auto"/>
            </w:tcBorders>
            <w:shd w:val="clear" w:color="auto" w:fill="auto"/>
            <w:noWrap/>
          </w:tcPr>
          <w:p w14:paraId="694899CD" w14:textId="77777777" w:rsidR="00035927" w:rsidRPr="006D5153" w:rsidRDefault="00F5530F" w:rsidP="00035927">
            <w:pPr>
              <w:pStyle w:val="Title"/>
              <w:rPr>
                <w:i w:val="0"/>
                <w:iCs/>
                <w:sz w:val="20"/>
              </w:rPr>
            </w:pPr>
            <w:r>
              <w:rPr>
                <w:i w:val="0"/>
                <w:iCs/>
                <w:sz w:val="20"/>
              </w:rPr>
              <w:t>July 1, 202</w:t>
            </w:r>
            <w:r w:rsidR="00F55CE4">
              <w:rPr>
                <w:i w:val="0"/>
                <w:iCs/>
                <w:sz w:val="20"/>
              </w:rPr>
              <w:t>3</w:t>
            </w:r>
          </w:p>
        </w:tc>
      </w:tr>
      <w:tr w:rsidR="00035927" w:rsidRPr="00921D15" w14:paraId="4E608F86" w14:textId="77777777">
        <w:trPr>
          <w:trHeight w:val="255"/>
          <w:jc w:val="center"/>
        </w:trPr>
        <w:tc>
          <w:tcPr>
            <w:tcW w:w="1540" w:type="dxa"/>
            <w:noWrap/>
          </w:tcPr>
          <w:p w14:paraId="5D656486" w14:textId="77777777" w:rsidR="00035927" w:rsidRPr="00921D15" w:rsidRDefault="00035927" w:rsidP="00035927">
            <w:pPr>
              <w:pStyle w:val="Title"/>
              <w:jc w:val="left"/>
              <w:rPr>
                <w:i w:val="0"/>
                <w:iCs/>
                <w:sz w:val="20"/>
              </w:rPr>
            </w:pPr>
            <w:r w:rsidRPr="00921D15">
              <w:rPr>
                <w:i w:val="0"/>
                <w:iCs/>
                <w:sz w:val="20"/>
              </w:rPr>
              <w:t>Phone</w:t>
            </w:r>
          </w:p>
        </w:tc>
        <w:tc>
          <w:tcPr>
            <w:tcW w:w="5066" w:type="dxa"/>
            <w:tcBorders>
              <w:right w:val="single" w:sz="4" w:space="0" w:color="000000"/>
            </w:tcBorders>
            <w:noWrap/>
          </w:tcPr>
          <w:p w14:paraId="15CE50C2" w14:textId="38C5633C" w:rsidR="00035927" w:rsidRPr="00DA5746" w:rsidRDefault="00881C66" w:rsidP="00035927">
            <w:pPr>
              <w:pStyle w:val="Title"/>
              <w:jc w:val="left"/>
              <w:rPr>
                <w:rFonts w:ascii="Times New Roman" w:hAnsi="Times New Roman" w:cs="Times New Roman"/>
                <w:b w:val="0"/>
                <w:bCs/>
                <w:i w:val="0"/>
                <w:iCs/>
                <w:sz w:val="22"/>
                <w:szCs w:val="22"/>
              </w:rPr>
            </w:pPr>
            <w:r>
              <w:rPr>
                <w:rFonts w:ascii="Times New Roman" w:hAnsi="Times New Roman" w:cs="Times New Roman"/>
                <w:b w:val="0"/>
                <w:bCs/>
                <w:i w:val="0"/>
                <w:iCs/>
                <w:sz w:val="22"/>
                <w:szCs w:val="22"/>
              </w:rPr>
              <w:t>270-465-4162</w:t>
            </w:r>
          </w:p>
        </w:tc>
        <w:tc>
          <w:tcPr>
            <w:tcW w:w="1910" w:type="dxa"/>
            <w:vMerge/>
            <w:tcBorders>
              <w:left w:val="single" w:sz="4" w:space="0" w:color="000000"/>
              <w:right w:val="single" w:sz="2" w:space="0" w:color="auto"/>
            </w:tcBorders>
            <w:noWrap/>
          </w:tcPr>
          <w:p w14:paraId="26FCE16B" w14:textId="77777777" w:rsidR="00035927" w:rsidRPr="00921D15" w:rsidRDefault="00035927" w:rsidP="00035927">
            <w:pPr>
              <w:pStyle w:val="Title"/>
              <w:jc w:val="left"/>
              <w:rPr>
                <w:i w:val="0"/>
                <w:iCs/>
                <w:sz w:val="20"/>
              </w:rPr>
            </w:pPr>
          </w:p>
        </w:tc>
      </w:tr>
      <w:tr w:rsidR="00035927" w:rsidRPr="00921D15" w14:paraId="47833495" w14:textId="77777777">
        <w:trPr>
          <w:trHeight w:val="255"/>
          <w:jc w:val="center"/>
        </w:trPr>
        <w:tc>
          <w:tcPr>
            <w:tcW w:w="1540" w:type="dxa"/>
            <w:noWrap/>
          </w:tcPr>
          <w:p w14:paraId="696EF6B9" w14:textId="77777777" w:rsidR="00035927" w:rsidRPr="00921D15" w:rsidRDefault="00035927" w:rsidP="00035927">
            <w:pPr>
              <w:pStyle w:val="Title"/>
              <w:jc w:val="left"/>
              <w:rPr>
                <w:i w:val="0"/>
                <w:iCs/>
                <w:sz w:val="20"/>
              </w:rPr>
            </w:pPr>
            <w:r w:rsidRPr="00921D15">
              <w:rPr>
                <w:i w:val="0"/>
                <w:iCs/>
                <w:sz w:val="20"/>
              </w:rPr>
              <w:t>E-mail</w:t>
            </w:r>
          </w:p>
        </w:tc>
        <w:tc>
          <w:tcPr>
            <w:tcW w:w="5066" w:type="dxa"/>
            <w:tcBorders>
              <w:right w:val="single" w:sz="4" w:space="0" w:color="000000"/>
            </w:tcBorders>
            <w:noWrap/>
          </w:tcPr>
          <w:p w14:paraId="60FBF863" w14:textId="3C397D90" w:rsidR="00035927" w:rsidRPr="00DA5746" w:rsidRDefault="00881C66" w:rsidP="00035927">
            <w:pPr>
              <w:pStyle w:val="Title"/>
              <w:jc w:val="left"/>
              <w:rPr>
                <w:rFonts w:ascii="Times New Roman" w:hAnsi="Times New Roman" w:cs="Times New Roman"/>
                <w:b w:val="0"/>
                <w:bCs/>
                <w:i w:val="0"/>
                <w:iCs/>
                <w:sz w:val="22"/>
                <w:szCs w:val="22"/>
              </w:rPr>
            </w:pPr>
            <w:r>
              <w:rPr>
                <w:rFonts w:ascii="Times New Roman" w:hAnsi="Times New Roman" w:cs="Times New Roman"/>
                <w:b w:val="0"/>
                <w:bCs/>
                <w:i w:val="0"/>
                <w:iCs/>
                <w:sz w:val="22"/>
                <w:szCs w:val="22"/>
              </w:rPr>
              <w:t>Joni.Davis@cville.kyschools.us</w:t>
            </w:r>
          </w:p>
        </w:tc>
        <w:tc>
          <w:tcPr>
            <w:tcW w:w="1910" w:type="dxa"/>
            <w:vMerge/>
            <w:tcBorders>
              <w:left w:val="single" w:sz="4" w:space="0" w:color="000000"/>
              <w:right w:val="single" w:sz="2" w:space="0" w:color="auto"/>
            </w:tcBorders>
            <w:noWrap/>
          </w:tcPr>
          <w:p w14:paraId="3D74DE5C" w14:textId="77777777" w:rsidR="00035927" w:rsidRPr="00921D15" w:rsidRDefault="00035927" w:rsidP="00035927">
            <w:pPr>
              <w:pStyle w:val="Title"/>
              <w:ind w:left="-540"/>
              <w:rPr>
                <w:iCs/>
                <w:sz w:val="20"/>
              </w:rPr>
            </w:pPr>
          </w:p>
        </w:tc>
      </w:tr>
      <w:tr w:rsidR="00035927" w:rsidRPr="00921D15" w14:paraId="4174E18E" w14:textId="77777777">
        <w:trPr>
          <w:trHeight w:hRule="exact" w:val="144"/>
          <w:jc w:val="center"/>
        </w:trPr>
        <w:tc>
          <w:tcPr>
            <w:tcW w:w="1540" w:type="dxa"/>
            <w:shd w:val="clear" w:color="auto" w:fill="C6D9F1"/>
            <w:noWrap/>
          </w:tcPr>
          <w:p w14:paraId="0F8504B5" w14:textId="77777777" w:rsidR="00035927" w:rsidRPr="00921D15" w:rsidRDefault="00035927" w:rsidP="00035927">
            <w:pPr>
              <w:pStyle w:val="Title"/>
              <w:ind w:left="-540"/>
              <w:rPr>
                <w:i w:val="0"/>
                <w:iCs/>
                <w:sz w:val="20"/>
              </w:rPr>
            </w:pPr>
          </w:p>
        </w:tc>
        <w:tc>
          <w:tcPr>
            <w:tcW w:w="5066" w:type="dxa"/>
            <w:shd w:val="clear" w:color="auto" w:fill="C6D9F1"/>
            <w:noWrap/>
          </w:tcPr>
          <w:p w14:paraId="7D125FA7" w14:textId="77777777" w:rsidR="00035927" w:rsidRPr="002E3110" w:rsidRDefault="00035927" w:rsidP="00035927">
            <w:pPr>
              <w:pStyle w:val="Title"/>
              <w:ind w:left="-540"/>
              <w:rPr>
                <w:i w:val="0"/>
                <w:iCs/>
                <w:sz w:val="20"/>
              </w:rPr>
            </w:pPr>
          </w:p>
        </w:tc>
        <w:tc>
          <w:tcPr>
            <w:tcW w:w="1910" w:type="dxa"/>
            <w:shd w:val="clear" w:color="auto" w:fill="C6D9F1"/>
            <w:noWrap/>
          </w:tcPr>
          <w:p w14:paraId="44EC89F2" w14:textId="77777777" w:rsidR="00035927" w:rsidRPr="00921D15" w:rsidRDefault="00035927" w:rsidP="00035927">
            <w:pPr>
              <w:pStyle w:val="Title"/>
              <w:ind w:left="-540"/>
              <w:rPr>
                <w:iCs/>
                <w:sz w:val="20"/>
              </w:rPr>
            </w:pPr>
          </w:p>
        </w:tc>
      </w:tr>
      <w:tr w:rsidR="00035927" w:rsidRPr="00921D15" w14:paraId="7E8F9F5B" w14:textId="77777777">
        <w:trPr>
          <w:trHeight w:val="270"/>
          <w:jc w:val="center"/>
        </w:trPr>
        <w:tc>
          <w:tcPr>
            <w:tcW w:w="1540" w:type="dxa"/>
            <w:noWrap/>
          </w:tcPr>
          <w:p w14:paraId="3BFDD9DB" w14:textId="77777777" w:rsidR="00035927" w:rsidRPr="00681C9B" w:rsidRDefault="00035927" w:rsidP="00DD2B7C">
            <w:pPr>
              <w:pStyle w:val="Title"/>
              <w:jc w:val="left"/>
              <w:rPr>
                <w:bCs/>
                <w:i w:val="0"/>
                <w:iCs/>
              </w:rPr>
            </w:pPr>
          </w:p>
        </w:tc>
        <w:tc>
          <w:tcPr>
            <w:tcW w:w="5066" w:type="dxa"/>
            <w:noWrap/>
          </w:tcPr>
          <w:p w14:paraId="149B7529" w14:textId="77777777" w:rsidR="00035927" w:rsidRPr="00681C9B" w:rsidRDefault="00035927" w:rsidP="00035927">
            <w:pPr>
              <w:pStyle w:val="Title"/>
              <w:rPr>
                <w:bCs/>
                <w:i w:val="0"/>
                <w:iCs/>
              </w:rPr>
            </w:pPr>
          </w:p>
        </w:tc>
        <w:tc>
          <w:tcPr>
            <w:tcW w:w="1910" w:type="dxa"/>
            <w:noWrap/>
          </w:tcPr>
          <w:p w14:paraId="2AEA6E21" w14:textId="77777777" w:rsidR="00035927" w:rsidRPr="00681C9B" w:rsidRDefault="00035927" w:rsidP="00035927">
            <w:pPr>
              <w:pStyle w:val="Title"/>
              <w:rPr>
                <w:bCs/>
                <w:i w:val="0"/>
                <w:iCs/>
              </w:rPr>
            </w:pPr>
            <w:r w:rsidRPr="00681C9B">
              <w:rPr>
                <w:bCs/>
                <w:i w:val="0"/>
                <w:iCs/>
              </w:rPr>
              <w:t>Fee</w:t>
            </w:r>
          </w:p>
        </w:tc>
      </w:tr>
      <w:tr w:rsidR="00035927" w:rsidRPr="00921D15" w14:paraId="42B7AEF8" w14:textId="77777777">
        <w:trPr>
          <w:trHeight w:val="255"/>
          <w:jc w:val="center"/>
        </w:trPr>
        <w:tc>
          <w:tcPr>
            <w:tcW w:w="1540" w:type="dxa"/>
            <w:noWrap/>
          </w:tcPr>
          <w:p w14:paraId="66E16F2D" w14:textId="77777777" w:rsidR="00035927" w:rsidRPr="00921D15" w:rsidRDefault="00DD2B7C" w:rsidP="00035927">
            <w:pPr>
              <w:pStyle w:val="Title"/>
              <w:jc w:val="left"/>
              <w:rPr>
                <w:bCs/>
                <w:i w:val="0"/>
                <w:iCs/>
                <w:sz w:val="20"/>
              </w:rPr>
            </w:pPr>
            <w:r>
              <w:rPr>
                <w:bCs/>
                <w:i w:val="0"/>
                <w:iCs/>
                <w:sz w:val="20"/>
              </w:rPr>
              <w:t>ezEdMed</w:t>
            </w:r>
          </w:p>
        </w:tc>
        <w:tc>
          <w:tcPr>
            <w:tcW w:w="5066" w:type="dxa"/>
            <w:noWrap/>
          </w:tcPr>
          <w:p w14:paraId="7172FAC5" w14:textId="77777777" w:rsidR="00035927" w:rsidRPr="00681C9B" w:rsidRDefault="00DD2B7C" w:rsidP="00035927">
            <w:pPr>
              <w:pStyle w:val="Title"/>
              <w:jc w:val="left"/>
              <w:rPr>
                <w:b w:val="0"/>
                <w:bCs/>
                <w:i w:val="0"/>
                <w:iCs/>
                <w:sz w:val="20"/>
              </w:rPr>
            </w:pPr>
            <w:r>
              <w:rPr>
                <w:b w:val="0"/>
                <w:bCs/>
                <w:i w:val="0"/>
                <w:iCs/>
                <w:sz w:val="20"/>
              </w:rPr>
              <w:t>Percentage of Fee for Service and Cost Reporting Revenue</w:t>
            </w:r>
          </w:p>
        </w:tc>
        <w:tc>
          <w:tcPr>
            <w:tcW w:w="1910" w:type="dxa"/>
            <w:noWrap/>
          </w:tcPr>
          <w:p w14:paraId="630B4735" w14:textId="77777777" w:rsidR="00035927" w:rsidRPr="004657D5" w:rsidRDefault="00592D96" w:rsidP="00035927">
            <w:pPr>
              <w:pStyle w:val="Title"/>
              <w:rPr>
                <w:i w:val="0"/>
                <w:iCs/>
                <w:sz w:val="20"/>
              </w:rPr>
            </w:pPr>
            <w:r w:rsidRPr="004657D5">
              <w:rPr>
                <w:i w:val="0"/>
                <w:iCs/>
                <w:sz w:val="20"/>
              </w:rPr>
              <w:t>5</w:t>
            </w:r>
            <w:r w:rsidR="00035927" w:rsidRPr="004657D5">
              <w:rPr>
                <w:i w:val="0"/>
                <w:iCs/>
                <w:sz w:val="20"/>
              </w:rPr>
              <w:t>%</w:t>
            </w:r>
          </w:p>
        </w:tc>
      </w:tr>
      <w:tr w:rsidR="00035927" w:rsidRPr="000D0165" w14:paraId="1D30CECD" w14:textId="77777777">
        <w:trPr>
          <w:trHeight w:val="255"/>
          <w:jc w:val="center"/>
        </w:trPr>
        <w:tc>
          <w:tcPr>
            <w:tcW w:w="1540" w:type="dxa"/>
            <w:tcBorders>
              <w:top w:val="single" w:sz="12" w:space="0" w:color="auto"/>
            </w:tcBorders>
            <w:noWrap/>
          </w:tcPr>
          <w:p w14:paraId="1BC03D75" w14:textId="77777777" w:rsidR="00035927" w:rsidRPr="000D0165" w:rsidRDefault="00035927" w:rsidP="00035927">
            <w:pPr>
              <w:pStyle w:val="Title"/>
              <w:rPr>
                <w:bCs/>
                <w:i w:val="0"/>
                <w:iCs/>
              </w:rPr>
            </w:pPr>
          </w:p>
        </w:tc>
        <w:tc>
          <w:tcPr>
            <w:tcW w:w="5066" w:type="dxa"/>
            <w:tcBorders>
              <w:top w:val="single" w:sz="12" w:space="0" w:color="auto"/>
            </w:tcBorders>
            <w:noWrap/>
          </w:tcPr>
          <w:p w14:paraId="3902716B" w14:textId="77777777" w:rsidR="00035927" w:rsidRPr="000D0165" w:rsidRDefault="00035927" w:rsidP="00035927">
            <w:pPr>
              <w:pStyle w:val="Title"/>
              <w:jc w:val="right"/>
              <w:rPr>
                <w:bCs/>
                <w:i w:val="0"/>
                <w:iCs/>
              </w:rPr>
            </w:pPr>
            <w:r w:rsidRPr="000D0165">
              <w:rPr>
                <w:bCs/>
                <w:i w:val="0"/>
                <w:iCs/>
              </w:rPr>
              <w:t>Total Fee</w:t>
            </w:r>
            <w:r>
              <w:rPr>
                <w:bCs/>
                <w:i w:val="0"/>
                <w:iCs/>
              </w:rPr>
              <w:t xml:space="preserve"> </w:t>
            </w:r>
          </w:p>
        </w:tc>
        <w:tc>
          <w:tcPr>
            <w:tcW w:w="1910" w:type="dxa"/>
            <w:tcBorders>
              <w:top w:val="single" w:sz="12" w:space="0" w:color="auto"/>
            </w:tcBorders>
            <w:noWrap/>
          </w:tcPr>
          <w:p w14:paraId="2DC5ED64" w14:textId="77777777" w:rsidR="00035927" w:rsidRPr="000D0165" w:rsidRDefault="00592D96" w:rsidP="00035927">
            <w:pPr>
              <w:pStyle w:val="Title"/>
              <w:rPr>
                <w:bCs/>
                <w:i w:val="0"/>
                <w:iCs/>
              </w:rPr>
            </w:pPr>
            <w:r>
              <w:rPr>
                <w:bCs/>
                <w:i w:val="0"/>
                <w:iCs/>
              </w:rPr>
              <w:t>5</w:t>
            </w:r>
            <w:r w:rsidR="00035927">
              <w:rPr>
                <w:bCs/>
                <w:i w:val="0"/>
                <w:iCs/>
              </w:rPr>
              <w:t>%</w:t>
            </w:r>
          </w:p>
        </w:tc>
      </w:tr>
    </w:tbl>
    <w:p w14:paraId="747A4E29" w14:textId="77777777" w:rsidR="00921D15" w:rsidRPr="000B705F" w:rsidRDefault="00921D15">
      <w:pPr>
        <w:ind w:left="-540" w:right="-720"/>
        <w:jc w:val="both"/>
        <w:rPr>
          <w:sz w:val="12"/>
          <w:szCs w:val="12"/>
        </w:rPr>
      </w:pPr>
    </w:p>
    <w:p w14:paraId="131563DF" w14:textId="77777777" w:rsidR="006C306F" w:rsidRPr="000B705F" w:rsidRDefault="006C306F">
      <w:pPr>
        <w:ind w:left="-540" w:right="-720"/>
        <w:jc w:val="both"/>
        <w:rPr>
          <w:sz w:val="12"/>
          <w:szCs w:val="12"/>
        </w:rPr>
      </w:pPr>
    </w:p>
    <w:p w14:paraId="36A527EC" w14:textId="77777777" w:rsidR="006C306F" w:rsidRPr="00785E68" w:rsidRDefault="006C306F" w:rsidP="006C306F">
      <w:pPr>
        <w:pStyle w:val="Title"/>
        <w:ind w:left="-540"/>
        <w:rPr>
          <w:rFonts w:ascii="Arial Black" w:hAnsi="Arial Black"/>
          <w:b w:val="0"/>
          <w:bCs/>
          <w:i w:val="0"/>
          <w:iCs/>
          <w:sz w:val="14"/>
          <w:szCs w:val="14"/>
        </w:rPr>
      </w:pPr>
    </w:p>
    <w:p w14:paraId="78F94E44" w14:textId="77777777" w:rsidR="00681C9B" w:rsidRDefault="00921D15">
      <w:pPr>
        <w:tabs>
          <w:tab w:val="right" w:pos="-540"/>
        </w:tabs>
        <w:ind w:left="-540" w:right="-720"/>
        <w:jc w:val="both"/>
        <w:rPr>
          <w:rFonts w:ascii="Arial" w:hAnsi="Arial" w:cs="Arial"/>
          <w:sz w:val="20"/>
        </w:rPr>
      </w:pPr>
      <w:r>
        <w:rPr>
          <w:rFonts w:ascii="Arial" w:hAnsi="Arial" w:cs="Arial"/>
          <w:sz w:val="20"/>
        </w:rPr>
        <w:tab/>
      </w:r>
    </w:p>
    <w:p w14:paraId="0F3C7620" w14:textId="77777777" w:rsidR="00921D15" w:rsidRDefault="00921D15" w:rsidP="008D4E66">
      <w:pPr>
        <w:tabs>
          <w:tab w:val="right" w:pos="-720"/>
        </w:tabs>
        <w:ind w:left="-720" w:right="-900"/>
        <w:rPr>
          <w:rFonts w:ascii="Arial" w:hAnsi="Arial" w:cs="Arial"/>
          <w:sz w:val="20"/>
          <w:szCs w:val="20"/>
        </w:rPr>
      </w:pPr>
      <w:r>
        <w:rPr>
          <w:rFonts w:ascii="Arial" w:hAnsi="Arial" w:cs="Arial"/>
          <w:sz w:val="20"/>
        </w:rPr>
        <w:t xml:space="preserve">Subject to the terms and </w:t>
      </w:r>
      <w:r>
        <w:rPr>
          <w:rFonts w:ascii="Arial" w:hAnsi="Arial" w:cs="Arial"/>
          <w:sz w:val="20"/>
          <w:szCs w:val="20"/>
        </w:rPr>
        <w:t>conditions of this Subscription Agreement (including the Subscription Terms at</w:t>
      </w:r>
      <w:r w:rsidR="008D4E66">
        <w:rPr>
          <w:rFonts w:ascii="Arial" w:hAnsi="Arial" w:cs="Arial"/>
          <w:sz w:val="20"/>
          <w:szCs w:val="20"/>
        </w:rPr>
        <w:t xml:space="preserve">tached hereto as Appendix A - </w:t>
      </w:r>
      <w:r>
        <w:rPr>
          <w:rFonts w:ascii="Arial" w:hAnsi="Arial" w:cs="Arial"/>
          <w:sz w:val="20"/>
          <w:szCs w:val="20"/>
        </w:rPr>
        <w:t>Subscription Terms</w:t>
      </w:r>
      <w:r w:rsidR="008D4E66">
        <w:rPr>
          <w:rFonts w:ascii="Arial" w:hAnsi="Arial" w:cs="Arial"/>
          <w:sz w:val="20"/>
          <w:szCs w:val="20"/>
        </w:rPr>
        <w:t>)</w:t>
      </w:r>
      <w:r>
        <w:rPr>
          <w:rFonts w:ascii="Arial" w:hAnsi="Arial" w:cs="Arial"/>
          <w:sz w:val="20"/>
          <w:szCs w:val="20"/>
        </w:rPr>
        <w:t xml:space="preserve"> and the Terms and Conditions that may be found at </w:t>
      </w:r>
      <w:r w:rsidR="00732AA5">
        <w:rPr>
          <w:rFonts w:ascii="Arial" w:hAnsi="Arial" w:cs="Arial"/>
          <w:sz w:val="20"/>
          <w:szCs w:val="20"/>
          <w:u w:val="single"/>
        </w:rPr>
        <w:t>www.infohandler.com</w:t>
      </w:r>
      <w:r>
        <w:rPr>
          <w:rFonts w:ascii="Arial" w:hAnsi="Arial" w:cs="Arial"/>
          <w:sz w:val="20"/>
          <w:szCs w:val="20"/>
        </w:rPr>
        <w:t xml:space="preserve"> (as may be modified from time to time pursuant to such Terms and Conditions, the “Terms and Conditions”), InfoHandler, Inc. (“InfoHandler”) grants Customer named above (“Customer”) a non-exclusive, nontransferable and nonsublicensable license to use the </w:t>
      </w:r>
      <w:r w:rsidR="0092504F">
        <w:rPr>
          <w:rFonts w:ascii="Arial" w:hAnsi="Arial" w:cs="Arial"/>
          <w:sz w:val="20"/>
          <w:szCs w:val="20"/>
        </w:rPr>
        <w:t>Service(s)</w:t>
      </w:r>
      <w:r>
        <w:rPr>
          <w:rFonts w:ascii="Arial" w:hAnsi="Arial" w:cs="Arial"/>
          <w:sz w:val="20"/>
          <w:szCs w:val="20"/>
        </w:rPr>
        <w:t xml:space="preserve"> (as defined above) via the Internet for the Term (as defined </w:t>
      </w:r>
      <w:r w:rsidR="006B2DE7">
        <w:rPr>
          <w:rFonts w:ascii="Arial" w:hAnsi="Arial" w:cs="Arial"/>
          <w:sz w:val="20"/>
          <w:szCs w:val="20"/>
        </w:rPr>
        <w:t>in attached Subscription Terms</w:t>
      </w:r>
      <w:r>
        <w:rPr>
          <w:rFonts w:ascii="Arial" w:hAnsi="Arial" w:cs="Arial"/>
          <w:sz w:val="20"/>
          <w:szCs w:val="20"/>
        </w:rPr>
        <w:t>), subject to renewal as described in the Subscriptio</w:t>
      </w:r>
      <w:r w:rsidR="00E201DE">
        <w:rPr>
          <w:rFonts w:ascii="Arial" w:hAnsi="Arial" w:cs="Arial"/>
          <w:sz w:val="20"/>
          <w:szCs w:val="20"/>
        </w:rPr>
        <w:t>n Terms, for the Fee</w:t>
      </w:r>
      <w:r>
        <w:rPr>
          <w:rFonts w:ascii="Arial" w:hAnsi="Arial" w:cs="Arial"/>
          <w:sz w:val="20"/>
          <w:szCs w:val="20"/>
        </w:rPr>
        <w:t xml:space="preserve"> identifi</w:t>
      </w:r>
      <w:r w:rsidRPr="0068394A">
        <w:rPr>
          <w:rFonts w:ascii="Arial" w:hAnsi="Arial" w:cs="Arial"/>
          <w:color w:val="000000"/>
          <w:sz w:val="20"/>
          <w:szCs w:val="20"/>
        </w:rPr>
        <w:t>ed above.</w:t>
      </w:r>
      <w:r w:rsidR="0068394A" w:rsidRPr="0068394A">
        <w:rPr>
          <w:rFonts w:ascii="Arial" w:hAnsi="Arial" w:cs="Arial"/>
          <w:color w:val="000000"/>
          <w:sz w:val="20"/>
          <w:szCs w:val="20"/>
        </w:rPr>
        <w:t xml:space="preserve"> I understand if our district uses ezEdMed, we may not submit claims for Medicaid reimbursement for therapists who are paid with federal funds.</w:t>
      </w:r>
    </w:p>
    <w:p w14:paraId="1D8C6100" w14:textId="77777777" w:rsidR="006D5153" w:rsidRPr="00DD5E6D" w:rsidRDefault="006D5153" w:rsidP="008D4E66">
      <w:pPr>
        <w:tabs>
          <w:tab w:val="right" w:pos="-720"/>
        </w:tabs>
        <w:ind w:left="-720" w:right="-900"/>
        <w:rPr>
          <w:rFonts w:ascii="Arial" w:hAnsi="Arial" w:cs="Arial"/>
          <w:sz w:val="16"/>
          <w:szCs w:val="16"/>
        </w:rPr>
      </w:pPr>
    </w:p>
    <w:p w14:paraId="2D71F965" w14:textId="77777777" w:rsidR="006D5153" w:rsidRPr="006764E2" w:rsidRDefault="006D5153" w:rsidP="008D4E66">
      <w:pPr>
        <w:tabs>
          <w:tab w:val="right" w:pos="-720"/>
        </w:tabs>
        <w:ind w:left="-720" w:right="-900"/>
        <w:rPr>
          <w:rFonts w:ascii="Arial" w:hAnsi="Arial" w:cs="Arial"/>
          <w:sz w:val="20"/>
          <w:szCs w:val="20"/>
        </w:rPr>
      </w:pPr>
      <w:r>
        <w:rPr>
          <w:rFonts w:ascii="Arial" w:hAnsi="Arial" w:cs="Arial"/>
          <w:sz w:val="20"/>
          <w:szCs w:val="20"/>
        </w:rPr>
        <w:t>This Subscription Agreement supersedes and replaces any previously agreed upon ezEd</w:t>
      </w:r>
      <w:r w:rsidR="006764E2">
        <w:rPr>
          <w:rFonts w:ascii="Arial" w:hAnsi="Arial" w:cs="Arial"/>
          <w:sz w:val="20"/>
          <w:szCs w:val="20"/>
        </w:rPr>
        <w:t>M</w:t>
      </w:r>
      <w:r w:rsidR="005670A0">
        <w:rPr>
          <w:rFonts w:ascii="Arial" w:hAnsi="Arial" w:cs="Arial"/>
          <w:sz w:val="20"/>
          <w:szCs w:val="20"/>
        </w:rPr>
        <w:t>ed contract.</w:t>
      </w:r>
    </w:p>
    <w:p w14:paraId="08795A9B" w14:textId="77777777" w:rsidR="00921D15" w:rsidRDefault="00921D15" w:rsidP="00641181">
      <w:pPr>
        <w:tabs>
          <w:tab w:val="right" w:pos="-990"/>
        </w:tabs>
        <w:ind w:left="-990" w:right="-990"/>
        <w:jc w:val="both"/>
        <w:rPr>
          <w:rFonts w:ascii="Arial" w:hAnsi="Arial" w:cs="Arial"/>
          <w:i/>
          <w:iCs/>
          <w:sz w:val="20"/>
          <w:szCs w:val="20"/>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780"/>
        <w:gridCol w:w="1916"/>
        <w:gridCol w:w="1916"/>
      </w:tblGrid>
      <w:tr w:rsidR="00006B3B" w:rsidRPr="00347C9C" w14:paraId="0D5DF68B" w14:textId="77777777" w:rsidTr="00006B3B">
        <w:tc>
          <w:tcPr>
            <w:tcW w:w="3960" w:type="dxa"/>
            <w:tcBorders>
              <w:top w:val="single" w:sz="2" w:space="0" w:color="FFFFFF"/>
              <w:left w:val="single" w:sz="2" w:space="0" w:color="FFFFFF"/>
              <w:bottom w:val="single" w:sz="2" w:space="0" w:color="FFFFFF"/>
              <w:right w:val="single" w:sz="2" w:space="0" w:color="FFFFFF"/>
            </w:tcBorders>
          </w:tcPr>
          <w:p w14:paraId="3295A7A7" w14:textId="77777777" w:rsidR="00006B3B" w:rsidRPr="00347C9C" w:rsidRDefault="00006B3B" w:rsidP="00347C9C">
            <w:pPr>
              <w:ind w:right="-990"/>
              <w:jc w:val="both"/>
              <w:rPr>
                <w:rFonts w:ascii="Arial Black" w:hAnsi="Arial Black" w:cs="Arial"/>
                <w:iCs/>
                <w:sz w:val="18"/>
                <w:szCs w:val="18"/>
              </w:rPr>
            </w:pPr>
            <w:r w:rsidRPr="00347C9C">
              <w:rPr>
                <w:rFonts w:ascii="Arial Black" w:hAnsi="Arial Black" w:cs="Arial"/>
                <w:iCs/>
                <w:sz w:val="18"/>
                <w:szCs w:val="18"/>
              </w:rPr>
              <w:t>INFOHANDLER.COM, INC.</w:t>
            </w:r>
          </w:p>
        </w:tc>
        <w:tc>
          <w:tcPr>
            <w:tcW w:w="3780" w:type="dxa"/>
            <w:tcBorders>
              <w:top w:val="single" w:sz="2" w:space="0" w:color="FFFFFF"/>
              <w:left w:val="single" w:sz="2" w:space="0" w:color="FFFFFF"/>
              <w:bottom w:val="single" w:sz="2" w:space="0" w:color="FFFFFF"/>
              <w:right w:val="single" w:sz="2" w:space="0" w:color="FFFFFF"/>
            </w:tcBorders>
          </w:tcPr>
          <w:p w14:paraId="324D861D" w14:textId="77777777" w:rsidR="00006B3B" w:rsidRPr="00347C9C" w:rsidRDefault="00006B3B" w:rsidP="00347C9C">
            <w:pPr>
              <w:ind w:right="-990"/>
              <w:jc w:val="both"/>
              <w:rPr>
                <w:rFonts w:ascii="Arial Black" w:hAnsi="Arial Black" w:cs="Arial"/>
                <w:iCs/>
                <w:sz w:val="18"/>
                <w:szCs w:val="18"/>
              </w:rPr>
            </w:pPr>
            <w:r w:rsidRPr="00347C9C">
              <w:rPr>
                <w:rFonts w:ascii="Arial Black" w:hAnsi="Arial Black" w:cs="Arial"/>
                <w:iCs/>
                <w:sz w:val="18"/>
                <w:szCs w:val="18"/>
              </w:rPr>
              <w:t>ezEdMed Customer</w:t>
            </w:r>
          </w:p>
        </w:tc>
        <w:tc>
          <w:tcPr>
            <w:tcW w:w="1916" w:type="dxa"/>
            <w:tcBorders>
              <w:top w:val="single" w:sz="2" w:space="0" w:color="FFFFFF"/>
              <w:left w:val="single" w:sz="2" w:space="0" w:color="FFFFFF"/>
              <w:bottom w:val="single" w:sz="2" w:space="0" w:color="FFFFFF"/>
              <w:right w:val="single" w:sz="2" w:space="0" w:color="FFFFFF"/>
            </w:tcBorders>
          </w:tcPr>
          <w:p w14:paraId="631ED535" w14:textId="77777777" w:rsidR="00006B3B" w:rsidRPr="00347C9C" w:rsidRDefault="00006B3B" w:rsidP="00347C9C">
            <w:pPr>
              <w:ind w:right="-990"/>
              <w:jc w:val="both"/>
              <w:rPr>
                <w:rFonts w:ascii="Arial Black" w:hAnsi="Arial Black" w:cs="Arial"/>
                <w:iCs/>
                <w:sz w:val="18"/>
                <w:szCs w:val="18"/>
              </w:rPr>
            </w:pPr>
          </w:p>
        </w:tc>
        <w:tc>
          <w:tcPr>
            <w:tcW w:w="1916" w:type="dxa"/>
            <w:tcBorders>
              <w:top w:val="single" w:sz="2" w:space="0" w:color="FFFFFF"/>
              <w:left w:val="single" w:sz="2" w:space="0" w:color="FFFFFF"/>
              <w:bottom w:val="single" w:sz="2" w:space="0" w:color="FFFFFF"/>
              <w:right w:val="single" w:sz="2" w:space="0" w:color="FFFFFF"/>
            </w:tcBorders>
          </w:tcPr>
          <w:p w14:paraId="30E647D1" w14:textId="77777777" w:rsidR="00006B3B" w:rsidRDefault="00006B3B" w:rsidP="00347C9C">
            <w:pPr>
              <w:ind w:right="-990"/>
              <w:jc w:val="both"/>
              <w:rPr>
                <w:rFonts w:ascii="Arial Black" w:hAnsi="Arial Black" w:cs="Arial"/>
                <w:iCs/>
                <w:sz w:val="18"/>
                <w:szCs w:val="18"/>
              </w:rPr>
            </w:pPr>
          </w:p>
        </w:tc>
      </w:tr>
    </w:tbl>
    <w:p w14:paraId="68C7EF43" w14:textId="446F1B21" w:rsidR="00641181" w:rsidRPr="0058172E" w:rsidRDefault="009B7379" w:rsidP="008D4E66">
      <w:pPr>
        <w:ind w:left="-990" w:right="-990"/>
        <w:jc w:val="both"/>
        <w:rPr>
          <w:rFonts w:ascii="Arial" w:hAnsi="Arial" w:cs="Arial"/>
          <w:i/>
          <w:iCs/>
          <w:sz w:val="8"/>
          <w:szCs w:val="8"/>
        </w:rPr>
      </w:pPr>
      <w:r>
        <w:rPr>
          <w:rFonts w:ascii="Arial Black" w:hAnsi="Arial Black" w:cs="Arial"/>
          <w:iCs/>
          <w:noProof/>
          <w:sz w:val="18"/>
          <w:szCs w:val="18"/>
        </w:rPr>
        <mc:AlternateContent>
          <mc:Choice Requires="wps">
            <w:drawing>
              <wp:anchor distT="0" distB="0" distL="114300" distR="114300" simplePos="0" relativeHeight="251656704" behindDoc="0" locked="0" layoutInCell="1" allowOverlap="1" wp14:anchorId="3056939F" wp14:editId="2A16B6CA">
                <wp:simplePos x="0" y="0"/>
                <wp:positionH relativeFrom="column">
                  <wp:posOffset>1960245</wp:posOffset>
                </wp:positionH>
                <wp:positionV relativeFrom="paragraph">
                  <wp:posOffset>9525</wp:posOffset>
                </wp:positionV>
                <wp:extent cx="2301240" cy="0"/>
                <wp:effectExtent l="17145" t="15240" r="15240" b="228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FBA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75pt" to="33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Jh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" strokeweight="2.25pt"/>
            </w:pict>
          </mc:Fallback>
        </mc:AlternateContent>
      </w:r>
      <w:r>
        <w:rPr>
          <w:rFonts w:ascii="Arial Black" w:hAnsi="Arial Black" w:cs="Arial"/>
          <w:iCs/>
          <w:noProof/>
          <w:sz w:val="18"/>
          <w:szCs w:val="18"/>
        </w:rPr>
        <mc:AlternateContent>
          <mc:Choice Requires="wps">
            <w:drawing>
              <wp:anchor distT="0" distB="0" distL="114300" distR="114300" simplePos="0" relativeHeight="251655680" behindDoc="0" locked="0" layoutInCell="1" allowOverlap="1" wp14:anchorId="046A137B" wp14:editId="0E7F3358">
                <wp:simplePos x="0" y="0"/>
                <wp:positionH relativeFrom="column">
                  <wp:posOffset>-561975</wp:posOffset>
                </wp:positionH>
                <wp:positionV relativeFrom="paragraph">
                  <wp:posOffset>9525</wp:posOffset>
                </wp:positionV>
                <wp:extent cx="2438400" cy="0"/>
                <wp:effectExtent l="19050" t="15240" r="19050" b="228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DA31"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75pt" to="14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A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" strokeweight="2.25pt"/>
            </w:pict>
          </mc:Fallback>
        </mc:AlternateContent>
      </w:r>
      <w:r>
        <w:rPr>
          <w:rFonts w:ascii="Arial Black" w:hAnsi="Arial Black" w:cs="Arial"/>
          <w:iCs/>
          <w:noProof/>
          <w:sz w:val="18"/>
          <w:szCs w:val="18"/>
        </w:rPr>
        <mc:AlternateContent>
          <mc:Choice Requires="wps">
            <w:drawing>
              <wp:anchor distT="0" distB="0" distL="114300" distR="114300" simplePos="0" relativeHeight="251657728" behindDoc="0" locked="0" layoutInCell="1" allowOverlap="1" wp14:anchorId="747A0B8E" wp14:editId="6B07780B">
                <wp:simplePos x="0" y="0"/>
                <wp:positionH relativeFrom="column">
                  <wp:posOffset>4352925</wp:posOffset>
                </wp:positionH>
                <wp:positionV relativeFrom="paragraph">
                  <wp:posOffset>9525</wp:posOffset>
                </wp:positionV>
                <wp:extent cx="2171700" cy="0"/>
                <wp:effectExtent l="19050" t="15240" r="1905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BFEA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75pt" to="5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bM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" strokeweight="2.25pt"/>
            </w:pict>
          </mc:Fallback>
        </mc:AlternateContent>
      </w: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3"/>
        <w:gridCol w:w="2631"/>
        <w:gridCol w:w="236"/>
        <w:gridCol w:w="901"/>
        <w:gridCol w:w="2631"/>
        <w:gridCol w:w="236"/>
        <w:gridCol w:w="901"/>
        <w:gridCol w:w="2631"/>
      </w:tblGrid>
      <w:tr w:rsidR="0058172E" w:rsidRPr="00347C9C" w14:paraId="342F8236" w14:textId="77777777">
        <w:tc>
          <w:tcPr>
            <w:tcW w:w="1170" w:type="dxa"/>
            <w:tcBorders>
              <w:top w:val="single" w:sz="2" w:space="0" w:color="FFFFFF"/>
              <w:left w:val="single" w:sz="2" w:space="0" w:color="FFFFFF"/>
              <w:bottom w:val="single" w:sz="2" w:space="0" w:color="FFFFFF"/>
              <w:right w:val="single" w:sz="2" w:space="0" w:color="FFFFFF"/>
            </w:tcBorders>
          </w:tcPr>
          <w:p w14:paraId="5932C317" w14:textId="77777777" w:rsidR="00593F53" w:rsidRPr="00347C9C" w:rsidRDefault="00593F53" w:rsidP="00347C9C">
            <w:pPr>
              <w:spacing w:before="60" w:after="60"/>
              <w:ind w:right="-994"/>
              <w:jc w:val="both"/>
              <w:rPr>
                <w:rFonts w:ascii="Arial Narrow" w:hAnsi="Arial Narrow" w:cs="Arial"/>
                <w:b/>
                <w:iCs/>
                <w:sz w:val="16"/>
                <w:szCs w:val="16"/>
              </w:rPr>
            </w:pPr>
            <w:r w:rsidRPr="00347C9C">
              <w:rPr>
                <w:rFonts w:ascii="Arial Narrow" w:hAnsi="Arial Narrow" w:cs="Arial"/>
                <w:b/>
                <w:iCs/>
                <w:sz w:val="16"/>
                <w:szCs w:val="16"/>
              </w:rPr>
              <w:t>Signature:</w:t>
            </w:r>
          </w:p>
        </w:tc>
        <w:tc>
          <w:tcPr>
            <w:tcW w:w="2880" w:type="dxa"/>
            <w:tcBorders>
              <w:top w:val="single" w:sz="2" w:space="0" w:color="FFFFFF"/>
              <w:left w:val="single" w:sz="2" w:space="0" w:color="FFFFFF"/>
              <w:right w:val="single" w:sz="2" w:space="0" w:color="FFFFFF"/>
            </w:tcBorders>
          </w:tcPr>
          <w:p w14:paraId="0B733CD3" w14:textId="77777777" w:rsidR="00593F53" w:rsidRPr="00347C9C" w:rsidRDefault="00593F53" w:rsidP="00347C9C">
            <w:pPr>
              <w:spacing w:before="60" w:after="60"/>
              <w:ind w:right="-994"/>
              <w:jc w:val="both"/>
              <w:rPr>
                <w:rFonts w:ascii="Arial Narrow" w:hAnsi="Arial Narrow" w:cs="Arial"/>
                <w:iCs/>
                <w:sz w:val="18"/>
                <w:szCs w:val="18"/>
              </w:rPr>
            </w:pPr>
          </w:p>
        </w:tc>
        <w:tc>
          <w:tcPr>
            <w:tcW w:w="144" w:type="dxa"/>
            <w:tcBorders>
              <w:top w:val="single" w:sz="2" w:space="0" w:color="FFFFFF"/>
              <w:left w:val="single" w:sz="2" w:space="0" w:color="FFFFFF"/>
              <w:right w:val="single" w:sz="2" w:space="0" w:color="FFFFFF"/>
            </w:tcBorders>
          </w:tcPr>
          <w:p w14:paraId="5EF11A9B" w14:textId="77777777" w:rsidR="00593F53" w:rsidRPr="00347C9C" w:rsidRDefault="00593F53" w:rsidP="00347C9C">
            <w:pPr>
              <w:spacing w:before="60" w:after="60"/>
              <w:ind w:right="-994"/>
              <w:jc w:val="both"/>
              <w:rPr>
                <w:rFonts w:ascii="Arial Narrow" w:hAnsi="Arial Narrow" w:cs="Arial"/>
                <w:iCs/>
                <w:sz w:val="18"/>
                <w:szCs w:val="18"/>
              </w:rPr>
            </w:pPr>
          </w:p>
        </w:tc>
        <w:tc>
          <w:tcPr>
            <w:tcW w:w="970" w:type="dxa"/>
            <w:tcBorders>
              <w:top w:val="single" w:sz="2" w:space="0" w:color="FFFFFF"/>
              <w:left w:val="single" w:sz="2" w:space="0" w:color="FFFFFF"/>
              <w:bottom w:val="single" w:sz="2" w:space="0" w:color="FFFFFF"/>
              <w:right w:val="single" w:sz="2" w:space="0" w:color="FFFFFF"/>
            </w:tcBorders>
          </w:tcPr>
          <w:p w14:paraId="62968FBD" w14:textId="77777777" w:rsidR="00593F53" w:rsidRPr="00347C9C" w:rsidRDefault="00593F53" w:rsidP="00347C9C">
            <w:pPr>
              <w:spacing w:before="60" w:after="60"/>
              <w:ind w:right="-994"/>
              <w:jc w:val="both"/>
              <w:rPr>
                <w:rFonts w:ascii="Arial Narrow" w:hAnsi="Arial Narrow" w:cs="Arial"/>
                <w:b/>
                <w:iCs/>
                <w:sz w:val="16"/>
                <w:szCs w:val="16"/>
              </w:rPr>
            </w:pPr>
            <w:r w:rsidRPr="00347C9C">
              <w:rPr>
                <w:rFonts w:ascii="Arial Narrow" w:hAnsi="Arial Narrow" w:cs="Arial"/>
                <w:b/>
                <w:iCs/>
                <w:sz w:val="16"/>
                <w:szCs w:val="16"/>
              </w:rPr>
              <w:t>Signature:</w:t>
            </w:r>
          </w:p>
        </w:tc>
        <w:tc>
          <w:tcPr>
            <w:tcW w:w="2880" w:type="dxa"/>
            <w:tcBorders>
              <w:top w:val="single" w:sz="2" w:space="0" w:color="FFFFFF"/>
              <w:left w:val="single" w:sz="2" w:space="0" w:color="FFFFFF"/>
              <w:right w:val="single" w:sz="2" w:space="0" w:color="FFFFFF"/>
            </w:tcBorders>
          </w:tcPr>
          <w:p w14:paraId="451520EC" w14:textId="77777777" w:rsidR="00593F53" w:rsidRPr="00347C9C" w:rsidRDefault="00593F53" w:rsidP="00347C9C">
            <w:pPr>
              <w:spacing w:before="60" w:after="60"/>
              <w:ind w:right="-994"/>
              <w:jc w:val="both"/>
              <w:rPr>
                <w:rFonts w:ascii="Arial Narrow" w:hAnsi="Arial Narrow" w:cs="Arial"/>
                <w:iCs/>
                <w:sz w:val="18"/>
                <w:szCs w:val="18"/>
              </w:rPr>
            </w:pPr>
          </w:p>
        </w:tc>
        <w:tc>
          <w:tcPr>
            <w:tcW w:w="144" w:type="dxa"/>
            <w:tcBorders>
              <w:top w:val="single" w:sz="2" w:space="0" w:color="FFFFFF"/>
              <w:left w:val="single" w:sz="2" w:space="0" w:color="FFFFFF"/>
              <w:right w:val="single" w:sz="2" w:space="0" w:color="FFFFFF"/>
            </w:tcBorders>
          </w:tcPr>
          <w:p w14:paraId="569CE0B7" w14:textId="77777777" w:rsidR="00593F53" w:rsidRPr="00347C9C" w:rsidRDefault="00593F53" w:rsidP="00347C9C">
            <w:pPr>
              <w:spacing w:before="60" w:after="60"/>
              <w:ind w:right="-994"/>
              <w:jc w:val="both"/>
              <w:rPr>
                <w:rFonts w:ascii="Arial Narrow" w:hAnsi="Arial Narrow" w:cs="Arial"/>
                <w:iCs/>
                <w:sz w:val="18"/>
                <w:szCs w:val="18"/>
              </w:rPr>
            </w:pPr>
          </w:p>
        </w:tc>
        <w:tc>
          <w:tcPr>
            <w:tcW w:w="970" w:type="dxa"/>
            <w:tcBorders>
              <w:top w:val="single" w:sz="2" w:space="0" w:color="FFFFFF"/>
              <w:left w:val="single" w:sz="2" w:space="0" w:color="FFFFFF"/>
              <w:bottom w:val="single" w:sz="2" w:space="0" w:color="FFFFFF"/>
              <w:right w:val="single" w:sz="2" w:space="0" w:color="FFFFFF"/>
            </w:tcBorders>
          </w:tcPr>
          <w:p w14:paraId="5B65A44C" w14:textId="77777777" w:rsidR="00593F53" w:rsidRPr="00347C9C" w:rsidRDefault="00593F53" w:rsidP="00347C9C">
            <w:pPr>
              <w:spacing w:before="60" w:after="60"/>
              <w:ind w:right="-994"/>
              <w:jc w:val="both"/>
              <w:rPr>
                <w:rFonts w:ascii="Arial Narrow" w:hAnsi="Arial Narrow" w:cs="Arial"/>
                <w:b/>
                <w:iCs/>
                <w:sz w:val="16"/>
                <w:szCs w:val="16"/>
              </w:rPr>
            </w:pPr>
          </w:p>
        </w:tc>
        <w:tc>
          <w:tcPr>
            <w:tcW w:w="2880" w:type="dxa"/>
            <w:tcBorders>
              <w:top w:val="single" w:sz="2" w:space="0" w:color="FFFFFF"/>
              <w:left w:val="single" w:sz="2" w:space="0" w:color="FFFFFF"/>
              <w:right w:val="single" w:sz="2" w:space="0" w:color="FFFFFF"/>
            </w:tcBorders>
          </w:tcPr>
          <w:p w14:paraId="655CCCF3" w14:textId="77777777" w:rsidR="00593F53" w:rsidRPr="00347C9C" w:rsidRDefault="00593F53" w:rsidP="00347C9C">
            <w:pPr>
              <w:spacing w:before="60" w:after="60"/>
              <w:ind w:right="-994"/>
              <w:jc w:val="both"/>
              <w:rPr>
                <w:rFonts w:ascii="Arial Narrow" w:hAnsi="Arial Narrow" w:cs="Arial"/>
                <w:iCs/>
                <w:sz w:val="18"/>
                <w:szCs w:val="18"/>
              </w:rPr>
            </w:pPr>
          </w:p>
        </w:tc>
      </w:tr>
      <w:tr w:rsidR="0058172E" w:rsidRPr="00347C9C" w14:paraId="6F10CFD6" w14:textId="77777777">
        <w:tc>
          <w:tcPr>
            <w:tcW w:w="1170" w:type="dxa"/>
            <w:tcBorders>
              <w:top w:val="single" w:sz="2" w:space="0" w:color="FFFFFF"/>
              <w:left w:val="single" w:sz="2" w:space="0" w:color="FFFFFF"/>
              <w:bottom w:val="single" w:sz="2" w:space="0" w:color="FFFFFF"/>
              <w:right w:val="single" w:sz="2" w:space="0" w:color="FFFFFF"/>
            </w:tcBorders>
          </w:tcPr>
          <w:p w14:paraId="1DA315BB" w14:textId="77777777" w:rsidR="00593F53" w:rsidRPr="00347C9C" w:rsidRDefault="00593F53" w:rsidP="00347C9C">
            <w:pPr>
              <w:spacing w:before="60" w:after="60"/>
              <w:ind w:right="-994"/>
              <w:jc w:val="both"/>
              <w:rPr>
                <w:rFonts w:ascii="Arial Narrow" w:hAnsi="Arial Narrow" w:cs="Arial"/>
                <w:b/>
                <w:iCs/>
                <w:sz w:val="16"/>
                <w:szCs w:val="16"/>
              </w:rPr>
            </w:pPr>
            <w:r w:rsidRPr="00347C9C">
              <w:rPr>
                <w:rFonts w:ascii="Arial Narrow" w:hAnsi="Arial Narrow" w:cs="Arial"/>
                <w:b/>
                <w:iCs/>
                <w:sz w:val="16"/>
                <w:szCs w:val="16"/>
              </w:rPr>
              <w:t>Print Name:</w:t>
            </w:r>
          </w:p>
        </w:tc>
        <w:tc>
          <w:tcPr>
            <w:tcW w:w="2880" w:type="dxa"/>
            <w:tcBorders>
              <w:left w:val="single" w:sz="2" w:space="0" w:color="FFFFFF"/>
              <w:right w:val="single" w:sz="2" w:space="0" w:color="FFFFFF"/>
            </w:tcBorders>
          </w:tcPr>
          <w:p w14:paraId="14855EAF" w14:textId="77777777" w:rsidR="00593F53" w:rsidRPr="00347C9C" w:rsidRDefault="002C19D0" w:rsidP="00347C9C">
            <w:pPr>
              <w:spacing w:before="60" w:after="60"/>
              <w:ind w:right="-994"/>
              <w:jc w:val="both"/>
              <w:rPr>
                <w:rFonts w:ascii="Arial Narrow" w:hAnsi="Arial Narrow" w:cs="Arial"/>
                <w:iCs/>
                <w:sz w:val="18"/>
                <w:szCs w:val="18"/>
              </w:rPr>
            </w:pPr>
            <w:r>
              <w:rPr>
                <w:rFonts w:ascii="Arial Narrow" w:hAnsi="Arial Narrow" w:cs="Arial"/>
                <w:iCs/>
                <w:sz w:val="18"/>
                <w:szCs w:val="18"/>
              </w:rPr>
              <w:t>Stephen D. Daugherty, CEO</w:t>
            </w:r>
          </w:p>
        </w:tc>
        <w:tc>
          <w:tcPr>
            <w:tcW w:w="144" w:type="dxa"/>
            <w:tcBorders>
              <w:left w:val="single" w:sz="2" w:space="0" w:color="FFFFFF"/>
              <w:right w:val="single" w:sz="2" w:space="0" w:color="FFFFFF"/>
            </w:tcBorders>
          </w:tcPr>
          <w:p w14:paraId="5B8E1872" w14:textId="77777777" w:rsidR="00593F53" w:rsidRPr="00347C9C" w:rsidRDefault="00593F53" w:rsidP="00347C9C">
            <w:pPr>
              <w:spacing w:before="60" w:after="60"/>
              <w:ind w:right="-994"/>
              <w:jc w:val="both"/>
              <w:rPr>
                <w:rFonts w:ascii="Arial Narrow" w:hAnsi="Arial Narrow" w:cs="Arial"/>
                <w:iCs/>
                <w:sz w:val="18"/>
                <w:szCs w:val="18"/>
              </w:rPr>
            </w:pPr>
          </w:p>
        </w:tc>
        <w:tc>
          <w:tcPr>
            <w:tcW w:w="970" w:type="dxa"/>
            <w:tcBorders>
              <w:top w:val="single" w:sz="2" w:space="0" w:color="FFFFFF"/>
              <w:left w:val="single" w:sz="2" w:space="0" w:color="FFFFFF"/>
              <w:bottom w:val="single" w:sz="2" w:space="0" w:color="FFFFFF"/>
              <w:right w:val="single" w:sz="2" w:space="0" w:color="FFFFFF"/>
            </w:tcBorders>
          </w:tcPr>
          <w:p w14:paraId="754CA215" w14:textId="77777777" w:rsidR="00593F53" w:rsidRPr="00347C9C" w:rsidRDefault="00593F53" w:rsidP="00347C9C">
            <w:pPr>
              <w:spacing w:before="60" w:after="60"/>
              <w:ind w:right="-994"/>
              <w:jc w:val="both"/>
              <w:rPr>
                <w:rFonts w:ascii="Arial Narrow" w:hAnsi="Arial Narrow" w:cs="Arial"/>
                <w:b/>
                <w:iCs/>
                <w:sz w:val="16"/>
                <w:szCs w:val="16"/>
              </w:rPr>
            </w:pPr>
            <w:r w:rsidRPr="00347C9C">
              <w:rPr>
                <w:rFonts w:ascii="Arial Narrow" w:hAnsi="Arial Narrow" w:cs="Arial"/>
                <w:b/>
                <w:iCs/>
                <w:sz w:val="16"/>
                <w:szCs w:val="16"/>
              </w:rPr>
              <w:t>Print Name:</w:t>
            </w:r>
          </w:p>
        </w:tc>
        <w:tc>
          <w:tcPr>
            <w:tcW w:w="2880" w:type="dxa"/>
            <w:tcBorders>
              <w:left w:val="single" w:sz="2" w:space="0" w:color="FFFFFF"/>
              <w:right w:val="single" w:sz="2" w:space="0" w:color="FFFFFF"/>
            </w:tcBorders>
          </w:tcPr>
          <w:p w14:paraId="17F2E336" w14:textId="77777777" w:rsidR="00593F53" w:rsidRPr="00347C9C" w:rsidRDefault="00593F53" w:rsidP="00347C9C">
            <w:pPr>
              <w:spacing w:before="60" w:after="60"/>
              <w:ind w:right="-994"/>
              <w:jc w:val="both"/>
              <w:rPr>
                <w:rFonts w:ascii="Arial Narrow" w:hAnsi="Arial Narrow" w:cs="Arial"/>
                <w:iCs/>
                <w:sz w:val="18"/>
                <w:szCs w:val="18"/>
              </w:rPr>
            </w:pPr>
          </w:p>
        </w:tc>
        <w:tc>
          <w:tcPr>
            <w:tcW w:w="144" w:type="dxa"/>
            <w:tcBorders>
              <w:left w:val="single" w:sz="2" w:space="0" w:color="FFFFFF"/>
              <w:right w:val="single" w:sz="2" w:space="0" w:color="FFFFFF"/>
            </w:tcBorders>
          </w:tcPr>
          <w:p w14:paraId="5C035187" w14:textId="77777777" w:rsidR="00593F53" w:rsidRPr="00347C9C" w:rsidRDefault="00593F53" w:rsidP="00347C9C">
            <w:pPr>
              <w:spacing w:before="60" w:after="60"/>
              <w:ind w:right="-994"/>
              <w:jc w:val="both"/>
              <w:rPr>
                <w:rFonts w:ascii="Arial Narrow" w:hAnsi="Arial Narrow" w:cs="Arial"/>
                <w:iCs/>
                <w:sz w:val="18"/>
                <w:szCs w:val="18"/>
              </w:rPr>
            </w:pPr>
          </w:p>
        </w:tc>
        <w:tc>
          <w:tcPr>
            <w:tcW w:w="970" w:type="dxa"/>
            <w:tcBorders>
              <w:top w:val="single" w:sz="2" w:space="0" w:color="FFFFFF"/>
              <w:left w:val="single" w:sz="2" w:space="0" w:color="FFFFFF"/>
              <w:bottom w:val="single" w:sz="2" w:space="0" w:color="FFFFFF"/>
              <w:right w:val="single" w:sz="2" w:space="0" w:color="FFFFFF"/>
            </w:tcBorders>
          </w:tcPr>
          <w:p w14:paraId="065B89C1" w14:textId="77777777" w:rsidR="00593F53" w:rsidRPr="00347C9C" w:rsidRDefault="00593F53" w:rsidP="00347C9C">
            <w:pPr>
              <w:spacing w:before="60" w:after="60"/>
              <w:ind w:right="-994"/>
              <w:jc w:val="both"/>
              <w:rPr>
                <w:rFonts w:ascii="Arial Narrow" w:hAnsi="Arial Narrow" w:cs="Arial"/>
                <w:b/>
                <w:iCs/>
                <w:sz w:val="16"/>
                <w:szCs w:val="16"/>
              </w:rPr>
            </w:pPr>
          </w:p>
        </w:tc>
        <w:tc>
          <w:tcPr>
            <w:tcW w:w="2880" w:type="dxa"/>
            <w:tcBorders>
              <w:left w:val="single" w:sz="2" w:space="0" w:color="FFFFFF"/>
              <w:right w:val="single" w:sz="2" w:space="0" w:color="FFFFFF"/>
            </w:tcBorders>
          </w:tcPr>
          <w:p w14:paraId="00C05F33" w14:textId="77777777" w:rsidR="00593F53" w:rsidRPr="00347C9C" w:rsidRDefault="00593F53" w:rsidP="00347C9C">
            <w:pPr>
              <w:spacing w:before="60" w:after="60"/>
              <w:ind w:right="-994"/>
              <w:jc w:val="both"/>
              <w:rPr>
                <w:rFonts w:ascii="Arial Narrow" w:hAnsi="Arial Narrow" w:cs="Arial"/>
                <w:iCs/>
                <w:sz w:val="18"/>
                <w:szCs w:val="18"/>
              </w:rPr>
            </w:pPr>
          </w:p>
        </w:tc>
      </w:tr>
      <w:tr w:rsidR="0058172E" w:rsidRPr="00347C9C" w14:paraId="4E6406A8" w14:textId="77777777">
        <w:tc>
          <w:tcPr>
            <w:tcW w:w="1170" w:type="dxa"/>
            <w:tcBorders>
              <w:top w:val="single" w:sz="2" w:space="0" w:color="FFFFFF"/>
              <w:left w:val="single" w:sz="2" w:space="0" w:color="FFFFFF"/>
              <w:bottom w:val="single" w:sz="2" w:space="0" w:color="FFFFFF"/>
              <w:right w:val="single" w:sz="2" w:space="0" w:color="FFFFFF"/>
            </w:tcBorders>
          </w:tcPr>
          <w:p w14:paraId="73023A4E" w14:textId="77777777" w:rsidR="00593F53" w:rsidRPr="00347C9C" w:rsidRDefault="00593F53" w:rsidP="00347C9C">
            <w:pPr>
              <w:spacing w:before="60" w:after="60"/>
              <w:ind w:right="-994"/>
              <w:jc w:val="both"/>
              <w:rPr>
                <w:rFonts w:ascii="Arial Narrow" w:hAnsi="Arial Narrow" w:cs="Arial"/>
                <w:b/>
                <w:iCs/>
                <w:sz w:val="16"/>
                <w:szCs w:val="16"/>
              </w:rPr>
            </w:pPr>
            <w:r w:rsidRPr="00347C9C">
              <w:rPr>
                <w:rFonts w:ascii="Arial Narrow" w:hAnsi="Arial Narrow" w:cs="Arial"/>
                <w:b/>
                <w:iCs/>
                <w:sz w:val="16"/>
                <w:szCs w:val="16"/>
              </w:rPr>
              <w:t>Contract Date:</w:t>
            </w:r>
          </w:p>
        </w:tc>
        <w:tc>
          <w:tcPr>
            <w:tcW w:w="2880" w:type="dxa"/>
            <w:tcBorders>
              <w:left w:val="single" w:sz="2" w:space="0" w:color="FFFFFF"/>
              <w:right w:val="single" w:sz="2" w:space="0" w:color="FFFFFF"/>
            </w:tcBorders>
          </w:tcPr>
          <w:p w14:paraId="3783A791" w14:textId="4BD1FD45" w:rsidR="00593F53" w:rsidRPr="00347C9C" w:rsidRDefault="00914078" w:rsidP="00347C9C">
            <w:pPr>
              <w:spacing w:before="60" w:after="60"/>
              <w:ind w:right="-994"/>
              <w:jc w:val="both"/>
              <w:rPr>
                <w:rFonts w:ascii="Arial Narrow" w:hAnsi="Arial Narrow" w:cs="Arial"/>
                <w:iCs/>
                <w:sz w:val="18"/>
                <w:szCs w:val="18"/>
              </w:rPr>
            </w:pPr>
            <w:r>
              <w:rPr>
                <w:rFonts w:ascii="Arial Narrow" w:hAnsi="Arial Narrow" w:cs="Arial"/>
                <w:iCs/>
                <w:sz w:val="18"/>
                <w:szCs w:val="18"/>
              </w:rPr>
              <w:t>July 1, 2023</w:t>
            </w:r>
          </w:p>
        </w:tc>
        <w:tc>
          <w:tcPr>
            <w:tcW w:w="144" w:type="dxa"/>
            <w:tcBorders>
              <w:left w:val="single" w:sz="2" w:space="0" w:color="FFFFFF"/>
              <w:right w:val="single" w:sz="2" w:space="0" w:color="FFFFFF"/>
            </w:tcBorders>
          </w:tcPr>
          <w:p w14:paraId="50C02870" w14:textId="77777777" w:rsidR="00593F53" w:rsidRPr="00347C9C" w:rsidRDefault="00593F53" w:rsidP="00347C9C">
            <w:pPr>
              <w:spacing w:before="60" w:after="60"/>
              <w:ind w:right="-994"/>
              <w:jc w:val="both"/>
              <w:rPr>
                <w:rFonts w:ascii="Arial Narrow" w:hAnsi="Arial Narrow" w:cs="Arial"/>
                <w:iCs/>
                <w:sz w:val="18"/>
                <w:szCs w:val="18"/>
              </w:rPr>
            </w:pPr>
          </w:p>
        </w:tc>
        <w:tc>
          <w:tcPr>
            <w:tcW w:w="970" w:type="dxa"/>
            <w:tcBorders>
              <w:top w:val="single" w:sz="2" w:space="0" w:color="FFFFFF"/>
              <w:left w:val="single" w:sz="2" w:space="0" w:color="FFFFFF"/>
              <w:bottom w:val="single" w:sz="2" w:space="0" w:color="FFFFFF"/>
              <w:right w:val="single" w:sz="2" w:space="0" w:color="FFFFFF"/>
            </w:tcBorders>
          </w:tcPr>
          <w:p w14:paraId="76DC2474" w14:textId="77777777" w:rsidR="00593F53" w:rsidRPr="00347C9C" w:rsidRDefault="00593F53" w:rsidP="00347C9C">
            <w:pPr>
              <w:spacing w:before="60" w:after="60"/>
              <w:ind w:right="-994"/>
              <w:jc w:val="both"/>
              <w:rPr>
                <w:rFonts w:ascii="Arial Narrow" w:hAnsi="Arial Narrow" w:cs="Arial"/>
                <w:b/>
                <w:iCs/>
                <w:sz w:val="16"/>
                <w:szCs w:val="16"/>
              </w:rPr>
            </w:pPr>
            <w:r w:rsidRPr="00347C9C">
              <w:rPr>
                <w:rFonts w:ascii="Arial Narrow" w:hAnsi="Arial Narrow" w:cs="Arial"/>
                <w:b/>
                <w:iCs/>
                <w:sz w:val="16"/>
                <w:szCs w:val="16"/>
              </w:rPr>
              <w:t>Email:</w:t>
            </w:r>
          </w:p>
        </w:tc>
        <w:tc>
          <w:tcPr>
            <w:tcW w:w="2880" w:type="dxa"/>
            <w:tcBorders>
              <w:left w:val="single" w:sz="2" w:space="0" w:color="FFFFFF"/>
              <w:right w:val="single" w:sz="2" w:space="0" w:color="FFFFFF"/>
            </w:tcBorders>
          </w:tcPr>
          <w:p w14:paraId="766F7930" w14:textId="77777777" w:rsidR="00593F53" w:rsidRPr="00347C9C" w:rsidRDefault="00593F53" w:rsidP="00347C9C">
            <w:pPr>
              <w:spacing w:before="60" w:after="60"/>
              <w:ind w:right="-994"/>
              <w:jc w:val="both"/>
              <w:rPr>
                <w:rFonts w:ascii="Arial Narrow" w:hAnsi="Arial Narrow" w:cs="Arial"/>
                <w:iCs/>
                <w:sz w:val="18"/>
                <w:szCs w:val="18"/>
              </w:rPr>
            </w:pPr>
          </w:p>
        </w:tc>
        <w:tc>
          <w:tcPr>
            <w:tcW w:w="144" w:type="dxa"/>
            <w:tcBorders>
              <w:left w:val="single" w:sz="2" w:space="0" w:color="FFFFFF"/>
              <w:right w:val="single" w:sz="2" w:space="0" w:color="FFFFFF"/>
            </w:tcBorders>
          </w:tcPr>
          <w:p w14:paraId="2D891ACD" w14:textId="77777777" w:rsidR="00593F53" w:rsidRPr="00347C9C" w:rsidRDefault="00593F53" w:rsidP="00347C9C">
            <w:pPr>
              <w:spacing w:before="60" w:after="60"/>
              <w:ind w:right="-994"/>
              <w:jc w:val="both"/>
              <w:rPr>
                <w:rFonts w:ascii="Arial Narrow" w:hAnsi="Arial Narrow" w:cs="Arial"/>
                <w:iCs/>
                <w:sz w:val="18"/>
                <w:szCs w:val="18"/>
              </w:rPr>
            </w:pPr>
          </w:p>
        </w:tc>
        <w:tc>
          <w:tcPr>
            <w:tcW w:w="970" w:type="dxa"/>
            <w:tcBorders>
              <w:top w:val="single" w:sz="2" w:space="0" w:color="FFFFFF"/>
              <w:left w:val="single" w:sz="2" w:space="0" w:color="FFFFFF"/>
              <w:bottom w:val="single" w:sz="2" w:space="0" w:color="FFFFFF"/>
              <w:right w:val="single" w:sz="2" w:space="0" w:color="FFFFFF"/>
            </w:tcBorders>
          </w:tcPr>
          <w:p w14:paraId="7FD607C1" w14:textId="77777777" w:rsidR="00593F53" w:rsidRPr="00347C9C" w:rsidRDefault="00593F53" w:rsidP="00347C9C">
            <w:pPr>
              <w:spacing w:before="60" w:after="60"/>
              <w:ind w:right="-994"/>
              <w:jc w:val="both"/>
              <w:rPr>
                <w:rFonts w:ascii="Arial Narrow" w:hAnsi="Arial Narrow" w:cs="Arial"/>
                <w:b/>
                <w:iCs/>
                <w:sz w:val="16"/>
                <w:szCs w:val="16"/>
              </w:rPr>
            </w:pPr>
          </w:p>
        </w:tc>
        <w:tc>
          <w:tcPr>
            <w:tcW w:w="2880" w:type="dxa"/>
            <w:tcBorders>
              <w:left w:val="single" w:sz="2" w:space="0" w:color="FFFFFF"/>
              <w:right w:val="single" w:sz="2" w:space="0" w:color="FFFFFF"/>
            </w:tcBorders>
          </w:tcPr>
          <w:p w14:paraId="50F47CC9" w14:textId="77777777" w:rsidR="00593F53" w:rsidRPr="00347C9C" w:rsidRDefault="00593F53" w:rsidP="00347C9C">
            <w:pPr>
              <w:spacing w:before="60" w:after="60"/>
              <w:ind w:right="-994"/>
              <w:jc w:val="both"/>
              <w:rPr>
                <w:rFonts w:ascii="Arial Narrow" w:hAnsi="Arial Narrow" w:cs="Arial"/>
                <w:iCs/>
                <w:sz w:val="18"/>
                <w:szCs w:val="18"/>
              </w:rPr>
            </w:pPr>
          </w:p>
        </w:tc>
      </w:tr>
    </w:tbl>
    <w:p w14:paraId="6E603A7D" w14:textId="77777777" w:rsidR="00921D15" w:rsidRDefault="00921D15" w:rsidP="00641181">
      <w:pPr>
        <w:pStyle w:val="BodyText2"/>
        <w:tabs>
          <w:tab w:val="right" w:pos="-990"/>
        </w:tabs>
        <w:ind w:left="-990" w:right="-990"/>
        <w:jc w:val="both"/>
        <w:rPr>
          <w:szCs w:val="20"/>
        </w:rPr>
      </w:pPr>
    </w:p>
    <w:p w14:paraId="7CB0B6FB" w14:textId="77777777" w:rsidR="00921D15" w:rsidRDefault="00921D15" w:rsidP="00641181">
      <w:pPr>
        <w:pStyle w:val="BodyText2"/>
        <w:tabs>
          <w:tab w:val="right" w:pos="-990"/>
        </w:tabs>
        <w:ind w:left="-990" w:right="-990"/>
        <w:jc w:val="both"/>
        <w:rPr>
          <w:szCs w:val="20"/>
        </w:rPr>
        <w:sectPr w:rsidR="00921D15" w:rsidSect="008D4E66">
          <w:footerReference w:type="default" r:id="rId8"/>
          <w:type w:val="continuous"/>
          <w:pgSz w:w="12240" w:h="15840" w:code="1"/>
          <w:pgMar w:top="346" w:right="1440" w:bottom="245" w:left="1440" w:header="720" w:footer="144" w:gutter="0"/>
          <w:cols w:space="720"/>
          <w:formProt w:val="0"/>
          <w:docGrid w:linePitch="360"/>
        </w:sectPr>
      </w:pPr>
    </w:p>
    <w:p w14:paraId="2268B8D7" w14:textId="77777777" w:rsidR="00D07D48" w:rsidRDefault="00921D15">
      <w:pPr>
        <w:tabs>
          <w:tab w:val="right" w:pos="-540"/>
        </w:tabs>
        <w:ind w:left="-540" w:right="-720"/>
        <w:jc w:val="center"/>
        <w:rPr>
          <w:szCs w:val="20"/>
        </w:rPr>
      </w:pPr>
      <w:r>
        <w:rPr>
          <w:szCs w:val="20"/>
        </w:rPr>
        <w:br w:type="page"/>
      </w:r>
    </w:p>
    <w:p w14:paraId="2687DB1C" w14:textId="469B8EA3" w:rsidR="00D07D48" w:rsidRDefault="009B7379">
      <w:pPr>
        <w:tabs>
          <w:tab w:val="right" w:pos="-540"/>
        </w:tabs>
        <w:ind w:left="-540" w:right="-720"/>
        <w:jc w:val="center"/>
        <w:rPr>
          <w:szCs w:val="20"/>
        </w:rPr>
      </w:pPr>
      <w:r>
        <w:rPr>
          <w:noProof/>
        </w:rPr>
        <w:lastRenderedPageBreak/>
        <mc:AlternateContent>
          <mc:Choice Requires="wps">
            <w:drawing>
              <wp:anchor distT="0" distB="0" distL="114300" distR="114300" simplePos="0" relativeHeight="251658752" behindDoc="0" locked="0" layoutInCell="1" allowOverlap="1" wp14:anchorId="091A376E" wp14:editId="4DC2D614">
                <wp:simplePos x="0" y="0"/>
                <wp:positionH relativeFrom="column">
                  <wp:posOffset>-908685</wp:posOffset>
                </wp:positionH>
                <wp:positionV relativeFrom="paragraph">
                  <wp:posOffset>-472440</wp:posOffset>
                </wp:positionV>
                <wp:extent cx="2971800" cy="466725"/>
                <wp:effectExtent l="0" t="0" r="3810" b="190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BB8BF" w14:textId="60B20687" w:rsidR="00D07D48" w:rsidRPr="00156F91" w:rsidRDefault="009B7379" w:rsidP="00442682">
                            <w:pPr>
                              <w:tabs>
                                <w:tab w:val="right" w:pos="-540"/>
                              </w:tabs>
                              <w:ind w:left="-540" w:right="-720"/>
                              <w:jc w:val="center"/>
                              <w:rPr>
                                <w:szCs w:val="20"/>
                              </w:rPr>
                            </w:pPr>
                            <w:r>
                              <w:rPr>
                                <w:i/>
                                <w:iCs/>
                                <w:noProof/>
                                <w:sz w:val="20"/>
                              </w:rPr>
                              <w:drawing>
                                <wp:inline distT="0" distB="0" distL="0" distR="0" wp14:anchorId="377203C4" wp14:editId="63B638E8">
                                  <wp:extent cx="2057400" cy="285750"/>
                                  <wp:effectExtent l="0" t="0" r="0" b="0"/>
                                  <wp:docPr id="3" name="Picture 3" descr="Info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Hand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376E" id="Text Box 6" o:spid="_x0000_s1027" type="#_x0000_t202" style="position:absolute;left:0;text-align:left;margin-left:-71.55pt;margin-top:-37.2pt;width:234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C2hAIAABY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" stroked="f">
                <v:textbox>
                  <w:txbxContent>
                    <w:p w14:paraId="393BB8BF" w14:textId="60B20687" w:rsidR="00D07D48" w:rsidRPr="00156F91" w:rsidRDefault="009B7379" w:rsidP="00442682">
                      <w:pPr>
                        <w:tabs>
                          <w:tab w:val="right" w:pos="-540"/>
                        </w:tabs>
                        <w:ind w:left="-540" w:right="-720"/>
                        <w:jc w:val="center"/>
                        <w:rPr>
                          <w:szCs w:val="20"/>
                        </w:rPr>
                      </w:pPr>
                      <w:r>
                        <w:rPr>
                          <w:i/>
                          <w:iCs/>
                          <w:noProof/>
                          <w:sz w:val="20"/>
                        </w:rPr>
                        <w:drawing>
                          <wp:inline distT="0" distB="0" distL="0" distR="0" wp14:anchorId="377203C4" wp14:editId="63B638E8">
                            <wp:extent cx="2057400" cy="285750"/>
                            <wp:effectExtent l="0" t="0" r="0" b="0"/>
                            <wp:docPr id="3" name="Picture 3" descr="Info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Hand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inline>
                        </w:drawing>
                      </w:r>
                    </w:p>
                  </w:txbxContent>
                </v:textbox>
                <w10:wrap type="square"/>
              </v:shape>
            </w:pict>
          </mc:Fallback>
        </mc:AlternateContent>
      </w:r>
    </w:p>
    <w:p w14:paraId="44ED9431" w14:textId="77777777" w:rsidR="00921D15" w:rsidRPr="00D07D48" w:rsidRDefault="00921D15">
      <w:pPr>
        <w:tabs>
          <w:tab w:val="right" w:pos="-540"/>
        </w:tabs>
        <w:ind w:left="-540" w:right="-720"/>
        <w:jc w:val="center"/>
        <w:rPr>
          <w:rFonts w:ascii="Arial Black" w:hAnsi="Arial Black" w:cs="Arial"/>
        </w:rPr>
      </w:pPr>
      <w:r w:rsidRPr="00D07D48">
        <w:rPr>
          <w:rFonts w:ascii="Arial Black" w:hAnsi="Arial Black" w:cs="Arial"/>
        </w:rPr>
        <w:t>APPENDIX A - SUBSCRIPTION TERMS</w:t>
      </w:r>
    </w:p>
    <w:p w14:paraId="695AFF87" w14:textId="77777777" w:rsidR="00921D15" w:rsidRDefault="00921D15">
      <w:pPr>
        <w:tabs>
          <w:tab w:val="right" w:pos="-540"/>
        </w:tabs>
        <w:ind w:left="-540" w:right="-720"/>
        <w:jc w:val="both"/>
        <w:rPr>
          <w:rFonts w:ascii="Arial" w:hAnsi="Arial" w:cs="Arial"/>
          <w:sz w:val="16"/>
          <w:szCs w:val="16"/>
        </w:rPr>
      </w:pPr>
    </w:p>
    <w:p w14:paraId="6309D52D" w14:textId="77777777" w:rsidR="00D07D48" w:rsidRDefault="00D07D48">
      <w:pPr>
        <w:tabs>
          <w:tab w:val="right" w:pos="-540"/>
        </w:tabs>
        <w:ind w:left="-540" w:right="-720"/>
        <w:jc w:val="both"/>
        <w:rPr>
          <w:rFonts w:ascii="Arial" w:hAnsi="Arial" w:cs="Arial"/>
          <w:sz w:val="16"/>
          <w:szCs w:val="16"/>
        </w:rPr>
      </w:pPr>
    </w:p>
    <w:p w14:paraId="0B441836" w14:textId="77777777" w:rsidR="00921D15" w:rsidRDefault="00921D15" w:rsidP="000E4D86">
      <w:pPr>
        <w:tabs>
          <w:tab w:val="right" w:pos="-540"/>
        </w:tabs>
        <w:ind w:left="-540" w:right="-720"/>
        <w:rPr>
          <w:rFonts w:ascii="Arial" w:hAnsi="Arial" w:cs="Arial"/>
          <w:i/>
          <w:iCs/>
          <w:sz w:val="16"/>
          <w:szCs w:val="16"/>
        </w:rPr>
      </w:pPr>
      <w:r>
        <w:rPr>
          <w:rFonts w:ascii="Arial" w:hAnsi="Arial" w:cs="Arial"/>
          <w:b/>
          <w:sz w:val="16"/>
          <w:szCs w:val="16"/>
        </w:rPr>
        <w:t>1.</w:t>
      </w:r>
      <w:r>
        <w:rPr>
          <w:rFonts w:ascii="Arial" w:hAnsi="Arial" w:cs="Arial"/>
          <w:b/>
          <w:sz w:val="16"/>
          <w:szCs w:val="16"/>
        </w:rPr>
        <w:tab/>
        <w:t>InfoHandler agrees that</w:t>
      </w:r>
      <w:r>
        <w:rPr>
          <w:rFonts w:ascii="Arial" w:hAnsi="Arial" w:cs="Arial"/>
          <w:sz w:val="16"/>
          <w:szCs w:val="16"/>
        </w:rPr>
        <w:t xml:space="preserve"> InfoHandler, or its authorized representatives, will provide telephonic and email support to Customer</w:t>
      </w:r>
      <w:r>
        <w:rPr>
          <w:rFonts w:ascii="Arial" w:eastAsia="Arial Unicode MS" w:hAnsi="Arial" w:cs="Arial"/>
          <w:w w:val="0"/>
          <w:sz w:val="16"/>
          <w:szCs w:val="16"/>
        </w:rPr>
        <w:t xml:space="preserve"> between the hours of 8:00 a.m.</w:t>
      </w:r>
      <w:r w:rsidR="0092504F">
        <w:rPr>
          <w:rFonts w:ascii="Arial" w:eastAsia="Arial Unicode MS" w:hAnsi="Arial" w:cs="Arial"/>
          <w:w w:val="0"/>
          <w:sz w:val="16"/>
          <w:szCs w:val="16"/>
        </w:rPr>
        <w:t xml:space="preserve"> and 5:00 p.m. Local </w:t>
      </w:r>
      <w:r>
        <w:rPr>
          <w:rFonts w:ascii="Arial" w:eastAsia="Arial Unicode MS" w:hAnsi="Arial" w:cs="Arial"/>
          <w:w w:val="0"/>
          <w:sz w:val="16"/>
          <w:szCs w:val="16"/>
        </w:rPr>
        <w:t>Time, during normal business days</w:t>
      </w:r>
      <w:r>
        <w:rPr>
          <w:rFonts w:ascii="Arial" w:hAnsi="Arial" w:cs="Arial"/>
          <w:sz w:val="16"/>
          <w:szCs w:val="16"/>
        </w:rPr>
        <w:t xml:space="preserve">.  </w:t>
      </w:r>
      <w:r w:rsidR="001731E5">
        <w:rPr>
          <w:rFonts w:ascii="Arial" w:hAnsi="Arial" w:cs="Arial"/>
          <w:sz w:val="16"/>
          <w:szCs w:val="16"/>
        </w:rPr>
        <w:t xml:space="preserve">InfoHandler will provide a file format to Customer for conversion of </w:t>
      </w:r>
      <w:r w:rsidR="005439F2">
        <w:rPr>
          <w:rFonts w:ascii="Arial" w:hAnsi="Arial" w:cs="Arial"/>
          <w:sz w:val="16"/>
          <w:szCs w:val="16"/>
        </w:rPr>
        <w:t xml:space="preserve">data into an appropriate format for importing into the Service.  Data </w:t>
      </w:r>
      <w:r w:rsidR="001A4A02">
        <w:rPr>
          <w:rFonts w:ascii="Arial" w:hAnsi="Arial" w:cs="Arial"/>
          <w:sz w:val="16"/>
          <w:szCs w:val="16"/>
        </w:rPr>
        <w:t>returned to InfoHandler</w:t>
      </w:r>
      <w:r w:rsidR="005439F2">
        <w:rPr>
          <w:rFonts w:ascii="Arial" w:hAnsi="Arial" w:cs="Arial"/>
          <w:sz w:val="16"/>
          <w:szCs w:val="16"/>
        </w:rPr>
        <w:t xml:space="preserve"> in any format other than the provided file format may require additional labor which </w:t>
      </w:r>
      <w:r w:rsidR="001A4A02">
        <w:rPr>
          <w:rFonts w:ascii="Arial" w:hAnsi="Arial" w:cs="Arial"/>
          <w:sz w:val="16"/>
          <w:szCs w:val="16"/>
        </w:rPr>
        <w:t>may</w:t>
      </w:r>
      <w:r w:rsidR="005439F2">
        <w:rPr>
          <w:rFonts w:ascii="Arial" w:hAnsi="Arial" w:cs="Arial"/>
          <w:sz w:val="16"/>
          <w:szCs w:val="16"/>
        </w:rPr>
        <w:t xml:space="preserve"> be charged at the then current</w:t>
      </w:r>
      <w:r w:rsidR="00F46BF2">
        <w:rPr>
          <w:rFonts w:ascii="Arial" w:hAnsi="Arial" w:cs="Arial"/>
          <w:sz w:val="16"/>
          <w:szCs w:val="16"/>
        </w:rPr>
        <w:t xml:space="preserve"> negotiated</w:t>
      </w:r>
      <w:r w:rsidR="005439F2">
        <w:rPr>
          <w:rFonts w:ascii="Arial" w:hAnsi="Arial" w:cs="Arial"/>
          <w:sz w:val="16"/>
          <w:szCs w:val="16"/>
        </w:rPr>
        <w:t xml:space="preserve"> fee.  InfoHandler will provide the </w:t>
      </w:r>
      <w:r w:rsidR="001A4A02">
        <w:rPr>
          <w:rFonts w:ascii="Arial" w:hAnsi="Arial" w:cs="Arial"/>
          <w:sz w:val="16"/>
          <w:szCs w:val="16"/>
        </w:rPr>
        <w:t xml:space="preserve">initial </w:t>
      </w:r>
      <w:r w:rsidR="005439F2">
        <w:rPr>
          <w:rFonts w:ascii="Arial" w:hAnsi="Arial" w:cs="Arial"/>
          <w:sz w:val="16"/>
          <w:szCs w:val="16"/>
        </w:rPr>
        <w:t xml:space="preserve">conversion </w:t>
      </w:r>
      <w:r w:rsidR="00F46BF2">
        <w:rPr>
          <w:rFonts w:ascii="Arial" w:hAnsi="Arial" w:cs="Arial"/>
          <w:sz w:val="16"/>
          <w:szCs w:val="16"/>
        </w:rPr>
        <w:t>included in the above fee</w:t>
      </w:r>
      <w:r w:rsidR="005439F2">
        <w:rPr>
          <w:rFonts w:ascii="Arial" w:hAnsi="Arial" w:cs="Arial"/>
          <w:sz w:val="16"/>
          <w:szCs w:val="16"/>
        </w:rPr>
        <w:t>.</w:t>
      </w:r>
      <w:r w:rsidR="00F46BF2">
        <w:rPr>
          <w:rFonts w:ascii="Arial" w:hAnsi="Arial" w:cs="Arial"/>
          <w:sz w:val="16"/>
          <w:szCs w:val="16"/>
        </w:rPr>
        <w:t xml:space="preserve"> </w:t>
      </w:r>
      <w:r w:rsidR="005439F2">
        <w:rPr>
          <w:rFonts w:ascii="Arial" w:hAnsi="Arial" w:cs="Arial"/>
          <w:sz w:val="16"/>
          <w:szCs w:val="16"/>
        </w:rPr>
        <w:t xml:space="preserve">InfoHandler will provide </w:t>
      </w:r>
      <w:r w:rsidR="00F46BF2">
        <w:rPr>
          <w:rFonts w:ascii="Arial" w:hAnsi="Arial" w:cs="Arial"/>
          <w:sz w:val="16"/>
          <w:szCs w:val="16"/>
        </w:rPr>
        <w:t>one</w:t>
      </w:r>
      <w:r w:rsidR="005439F2">
        <w:rPr>
          <w:rFonts w:ascii="Arial" w:hAnsi="Arial" w:cs="Arial"/>
          <w:sz w:val="16"/>
          <w:szCs w:val="16"/>
        </w:rPr>
        <w:t xml:space="preserve"> day of training</w:t>
      </w:r>
      <w:r w:rsidR="001A4A02">
        <w:rPr>
          <w:rFonts w:ascii="Arial" w:hAnsi="Arial" w:cs="Arial"/>
          <w:sz w:val="16"/>
          <w:szCs w:val="16"/>
        </w:rPr>
        <w:t xml:space="preserve"> at the above Fee.  Additional days of training may be requested at </w:t>
      </w:r>
      <w:r w:rsidR="00F46BF2">
        <w:rPr>
          <w:rFonts w:ascii="Arial" w:hAnsi="Arial" w:cs="Arial"/>
          <w:sz w:val="16"/>
          <w:szCs w:val="16"/>
        </w:rPr>
        <w:t>an agreed upon rate</w:t>
      </w:r>
      <w:r w:rsidR="001A4A02">
        <w:rPr>
          <w:rFonts w:ascii="Arial" w:hAnsi="Arial" w:cs="Arial"/>
          <w:sz w:val="16"/>
          <w:szCs w:val="16"/>
        </w:rPr>
        <w:t xml:space="preserve">.  Subsequent yearly training may be requested at the then current </w:t>
      </w:r>
      <w:r w:rsidR="00F46BF2">
        <w:rPr>
          <w:rFonts w:ascii="Arial" w:hAnsi="Arial" w:cs="Arial"/>
          <w:sz w:val="16"/>
          <w:szCs w:val="16"/>
        </w:rPr>
        <w:t>Rate</w:t>
      </w:r>
      <w:r w:rsidR="001A4A02">
        <w:rPr>
          <w:rFonts w:ascii="Arial" w:hAnsi="Arial" w:cs="Arial"/>
          <w:sz w:val="16"/>
          <w:szCs w:val="16"/>
        </w:rPr>
        <w:t>(s).</w:t>
      </w:r>
      <w:r w:rsidR="005439F2">
        <w:rPr>
          <w:rFonts w:ascii="Arial" w:hAnsi="Arial" w:cs="Arial"/>
          <w:sz w:val="16"/>
          <w:szCs w:val="16"/>
        </w:rPr>
        <w:t xml:space="preserve"> </w:t>
      </w:r>
      <w:r>
        <w:rPr>
          <w:rFonts w:ascii="Arial" w:hAnsi="Arial" w:cs="Arial"/>
          <w:sz w:val="16"/>
          <w:szCs w:val="16"/>
        </w:rPr>
        <w:t xml:space="preserve">InfoHandler has no obligation to provide Customer with hard-copy documentation, upgrades, enhancements, modifications or other support unless specifically contracted for.  At Customer’s request, within thirty (30) days of termination of this Subscription Agreement, provided Customer is not in breach of this Subscription Agreement and subject to the terms and conditions of this Subscription Agreement, including Section 2(f) below), InfoHandler will make available to Customer a file of “Your Data” (as defined in the Terms and Conditions).    </w:t>
      </w:r>
    </w:p>
    <w:p w14:paraId="4E618291" w14:textId="77777777" w:rsidR="00921D15" w:rsidRDefault="00921D15" w:rsidP="000E4D86">
      <w:pPr>
        <w:tabs>
          <w:tab w:val="right" w:pos="-540"/>
        </w:tabs>
        <w:ind w:left="-540" w:right="-720"/>
        <w:rPr>
          <w:rFonts w:ascii="Arial" w:hAnsi="Arial" w:cs="Arial"/>
          <w:sz w:val="16"/>
          <w:szCs w:val="16"/>
        </w:rPr>
      </w:pPr>
    </w:p>
    <w:p w14:paraId="0DDAE24D" w14:textId="77777777" w:rsidR="00921D15" w:rsidRDefault="00921D15" w:rsidP="000E4D86">
      <w:pPr>
        <w:pStyle w:val="BodyText2"/>
        <w:ind w:left="-540"/>
        <w:rPr>
          <w:sz w:val="16"/>
          <w:szCs w:val="16"/>
        </w:rPr>
      </w:pPr>
      <w:r>
        <w:rPr>
          <w:sz w:val="16"/>
          <w:szCs w:val="16"/>
        </w:rPr>
        <w:t>2.</w:t>
      </w:r>
      <w:r>
        <w:rPr>
          <w:sz w:val="16"/>
          <w:szCs w:val="16"/>
        </w:rPr>
        <w:tab/>
        <w:t>Customer agrees that:</w:t>
      </w:r>
    </w:p>
    <w:p w14:paraId="21284D7C" w14:textId="77777777" w:rsidR="00921D15" w:rsidRDefault="00921D15" w:rsidP="000E4D86">
      <w:pPr>
        <w:pStyle w:val="BodyText2"/>
        <w:ind w:left="-540"/>
        <w:rPr>
          <w:sz w:val="16"/>
          <w:szCs w:val="16"/>
        </w:rPr>
      </w:pPr>
    </w:p>
    <w:p w14:paraId="223159A7" w14:textId="77777777" w:rsidR="00921D15" w:rsidRDefault="00921D15" w:rsidP="000E4D86">
      <w:pPr>
        <w:pStyle w:val="BodyTextIndent"/>
        <w:tabs>
          <w:tab w:val="clear" w:pos="1080"/>
          <w:tab w:val="left" w:pos="0"/>
        </w:tabs>
        <w:ind w:left="-540" w:right="-720"/>
        <w:rPr>
          <w:sz w:val="16"/>
          <w:szCs w:val="16"/>
        </w:rPr>
      </w:pPr>
      <w:r>
        <w:rPr>
          <w:sz w:val="16"/>
          <w:szCs w:val="16"/>
        </w:rPr>
        <w:tab/>
        <w:t>(a)</w:t>
      </w:r>
      <w:r>
        <w:rPr>
          <w:sz w:val="16"/>
          <w:szCs w:val="16"/>
        </w:rPr>
        <w:tab/>
      </w:r>
      <w:r w:rsidR="00785E68">
        <w:rPr>
          <w:sz w:val="16"/>
          <w:szCs w:val="16"/>
        </w:rPr>
        <w:t>Customer subscribes to the Service(s) for an initial term ending June 30, 202</w:t>
      </w:r>
      <w:r w:rsidR="006600B5">
        <w:rPr>
          <w:sz w:val="16"/>
          <w:szCs w:val="16"/>
        </w:rPr>
        <w:t>3</w:t>
      </w:r>
      <w:r w:rsidR="00785E68">
        <w:rPr>
          <w:sz w:val="16"/>
          <w:szCs w:val="16"/>
        </w:rPr>
        <w:t xml:space="preserve">, (the “Term”), commencing </w:t>
      </w:r>
      <w:r>
        <w:rPr>
          <w:sz w:val="16"/>
          <w:szCs w:val="16"/>
        </w:rPr>
        <w:t xml:space="preserve">on the </w:t>
      </w:r>
      <w:r w:rsidR="00140D07">
        <w:rPr>
          <w:sz w:val="16"/>
          <w:szCs w:val="16"/>
        </w:rPr>
        <w:t xml:space="preserve">earlier of either the </w:t>
      </w:r>
      <w:r>
        <w:rPr>
          <w:sz w:val="16"/>
          <w:szCs w:val="16"/>
        </w:rPr>
        <w:t xml:space="preserve">date </w:t>
      </w:r>
      <w:r w:rsidR="002A3C2E">
        <w:rPr>
          <w:sz w:val="16"/>
          <w:szCs w:val="16"/>
        </w:rPr>
        <w:t>of subscription signature or</w:t>
      </w:r>
      <w:r w:rsidR="0092504F">
        <w:rPr>
          <w:sz w:val="16"/>
          <w:szCs w:val="16"/>
        </w:rPr>
        <w:t xml:space="preserve"> the date </w:t>
      </w:r>
      <w:r>
        <w:rPr>
          <w:sz w:val="16"/>
          <w:szCs w:val="16"/>
        </w:rPr>
        <w:t xml:space="preserve">that InfoHandler (or its authorized representatives) notifies Customer of the activation of Customer’s </w:t>
      </w:r>
      <w:r w:rsidR="0092504F">
        <w:rPr>
          <w:sz w:val="16"/>
          <w:szCs w:val="16"/>
        </w:rPr>
        <w:t>Service(s)</w:t>
      </w:r>
      <w:r>
        <w:rPr>
          <w:sz w:val="16"/>
          <w:szCs w:val="16"/>
        </w:rPr>
        <w:t xml:space="preserve"> </w:t>
      </w:r>
      <w:r>
        <w:rPr>
          <w:bCs/>
          <w:iCs/>
          <w:sz w:val="16"/>
          <w:szCs w:val="16"/>
        </w:rPr>
        <w:t xml:space="preserve">account by email to </w:t>
      </w:r>
      <w:r w:rsidR="004C6C32">
        <w:rPr>
          <w:bCs/>
          <w:iCs/>
          <w:sz w:val="16"/>
          <w:szCs w:val="16"/>
        </w:rPr>
        <w:t xml:space="preserve">either </w:t>
      </w:r>
      <w:r>
        <w:rPr>
          <w:bCs/>
          <w:iCs/>
          <w:sz w:val="16"/>
          <w:szCs w:val="16"/>
        </w:rPr>
        <w:t xml:space="preserve">the </w:t>
      </w:r>
      <w:r w:rsidR="004C6C32">
        <w:rPr>
          <w:sz w:val="16"/>
          <w:szCs w:val="16"/>
        </w:rPr>
        <w:t xml:space="preserve">email or US Postal </w:t>
      </w:r>
      <w:r w:rsidR="0092504F">
        <w:rPr>
          <w:sz w:val="16"/>
          <w:szCs w:val="16"/>
        </w:rPr>
        <w:t>Service(s)</w:t>
      </w:r>
      <w:r w:rsidR="004C6C32">
        <w:rPr>
          <w:sz w:val="16"/>
          <w:szCs w:val="16"/>
        </w:rPr>
        <w:t xml:space="preserve"> </w:t>
      </w:r>
      <w:r>
        <w:rPr>
          <w:sz w:val="16"/>
          <w:szCs w:val="16"/>
        </w:rPr>
        <w:t xml:space="preserve">address listed above (the “Activation Date”).  </w:t>
      </w:r>
      <w:r>
        <w:rPr>
          <w:b/>
          <w:sz w:val="16"/>
          <w:szCs w:val="16"/>
        </w:rPr>
        <w:t xml:space="preserve">At the end of the initial one (1) </w:t>
      </w:r>
      <w:r w:rsidR="00AF6575">
        <w:rPr>
          <w:b/>
          <w:sz w:val="16"/>
          <w:szCs w:val="16"/>
        </w:rPr>
        <w:t>year</w:t>
      </w:r>
      <w:r>
        <w:rPr>
          <w:b/>
          <w:sz w:val="16"/>
          <w:szCs w:val="16"/>
        </w:rPr>
        <w:t xml:space="preserve"> Term, this Subscription Agreement will automatically renew for successive one (1) </w:t>
      </w:r>
      <w:r w:rsidR="00AF6575">
        <w:rPr>
          <w:b/>
          <w:sz w:val="16"/>
          <w:szCs w:val="16"/>
        </w:rPr>
        <w:t>year</w:t>
      </w:r>
      <w:r>
        <w:rPr>
          <w:b/>
          <w:sz w:val="16"/>
          <w:szCs w:val="16"/>
        </w:rPr>
        <w:t xml:space="preserve"> periods (each a “Renewal Term”) at InfoHandler’s then-current Fee</w:t>
      </w:r>
      <w:r w:rsidR="00DA7189">
        <w:rPr>
          <w:b/>
          <w:sz w:val="16"/>
          <w:szCs w:val="16"/>
        </w:rPr>
        <w:t>(s)</w:t>
      </w:r>
      <w:r>
        <w:rPr>
          <w:b/>
          <w:sz w:val="16"/>
          <w:szCs w:val="16"/>
        </w:rPr>
        <w:t xml:space="preserve"> (as defined above unless cancelled by either party in writing not less than ten (10) days prior to the expiration of the applicable Term or Renewal Term.</w:t>
      </w:r>
      <w:r>
        <w:rPr>
          <w:sz w:val="16"/>
          <w:szCs w:val="16"/>
        </w:rPr>
        <w:t xml:space="preserve">  In the event of termination, no amounts previously paid by Customer to InfoHandler will be reimbursable to Customer and any amounts due and payable prior to such termination will remain the obligation of Customer to InfoHandler.  Customer acknowledges that usage policies set forth herein and in the Terms and Conditions may be changed at any time upon at least thirty (30) days prior notice to Customer</w:t>
      </w:r>
      <w:r w:rsidR="009E4A64">
        <w:rPr>
          <w:sz w:val="16"/>
          <w:szCs w:val="16"/>
        </w:rPr>
        <w:t xml:space="preserve">.  </w:t>
      </w:r>
      <w:r>
        <w:rPr>
          <w:sz w:val="16"/>
          <w:szCs w:val="16"/>
        </w:rPr>
        <w:t xml:space="preserve">All fees pursuant to this Subscription Agreement are irrevocable and nonrefundable.  All fees are exclusive of all taxes, levies or duties imposed by taxing authorities; Customer will be solely responsible for payment of all such taxes, levies and/or duties.   </w:t>
      </w:r>
    </w:p>
    <w:p w14:paraId="5A4919B5" w14:textId="77777777" w:rsidR="00921D15" w:rsidRDefault="00921D15" w:rsidP="000E4D86">
      <w:pPr>
        <w:pStyle w:val="BodyTextIndent"/>
        <w:tabs>
          <w:tab w:val="clear" w:pos="1080"/>
          <w:tab w:val="left" w:pos="0"/>
        </w:tabs>
        <w:ind w:left="-540" w:right="-720"/>
        <w:rPr>
          <w:sz w:val="16"/>
          <w:szCs w:val="16"/>
        </w:rPr>
      </w:pPr>
    </w:p>
    <w:p w14:paraId="416C1DE1" w14:textId="77777777" w:rsidR="00921D15" w:rsidRDefault="00921D15" w:rsidP="000E4D86">
      <w:pPr>
        <w:pStyle w:val="BodyTextIndent"/>
        <w:tabs>
          <w:tab w:val="clear" w:pos="1080"/>
          <w:tab w:val="left" w:pos="0"/>
        </w:tabs>
        <w:ind w:left="-540" w:right="-720"/>
        <w:rPr>
          <w:spacing w:val="-2"/>
          <w:sz w:val="16"/>
          <w:szCs w:val="16"/>
        </w:rPr>
      </w:pPr>
      <w:r>
        <w:rPr>
          <w:sz w:val="16"/>
          <w:szCs w:val="16"/>
        </w:rPr>
        <w:tab/>
      </w:r>
      <w:r w:rsidR="00AF6575">
        <w:rPr>
          <w:sz w:val="16"/>
          <w:szCs w:val="16"/>
        </w:rPr>
        <w:t xml:space="preserve">For ezEdMed </w:t>
      </w:r>
      <w:r>
        <w:rPr>
          <w:sz w:val="16"/>
          <w:szCs w:val="16"/>
        </w:rPr>
        <w:t>InfoHandler</w:t>
      </w:r>
      <w:r>
        <w:rPr>
          <w:spacing w:val="-2"/>
          <w:sz w:val="16"/>
          <w:szCs w:val="16"/>
        </w:rPr>
        <w:t xml:space="preserve"> will invoice Customer by email </w:t>
      </w:r>
      <w:r w:rsidR="004C6C32">
        <w:rPr>
          <w:spacing w:val="-2"/>
          <w:sz w:val="16"/>
          <w:szCs w:val="16"/>
        </w:rPr>
        <w:t xml:space="preserve">or US Postal </w:t>
      </w:r>
      <w:r w:rsidR="0092504F">
        <w:rPr>
          <w:spacing w:val="-2"/>
          <w:sz w:val="16"/>
          <w:szCs w:val="16"/>
        </w:rPr>
        <w:t>Service(s)</w:t>
      </w:r>
      <w:r w:rsidR="004C6C32">
        <w:rPr>
          <w:spacing w:val="-2"/>
          <w:sz w:val="16"/>
          <w:szCs w:val="16"/>
        </w:rPr>
        <w:t xml:space="preserve"> to the address</w:t>
      </w:r>
      <w:r>
        <w:rPr>
          <w:spacing w:val="-2"/>
          <w:sz w:val="16"/>
          <w:szCs w:val="16"/>
        </w:rPr>
        <w:t xml:space="preserve"> listed above </w:t>
      </w:r>
      <w:r w:rsidR="00AF6575">
        <w:rPr>
          <w:spacing w:val="-2"/>
          <w:sz w:val="16"/>
          <w:szCs w:val="16"/>
        </w:rPr>
        <w:t xml:space="preserve">after each submission </w:t>
      </w:r>
      <w:r w:rsidR="00006B3B">
        <w:rPr>
          <w:spacing w:val="-2"/>
          <w:sz w:val="16"/>
          <w:szCs w:val="16"/>
        </w:rPr>
        <w:t xml:space="preserve">in which claims are paid.  </w:t>
      </w:r>
      <w:r>
        <w:rPr>
          <w:spacing w:val="-2"/>
          <w:sz w:val="16"/>
          <w:szCs w:val="16"/>
        </w:rPr>
        <w:t xml:space="preserve">Payment for all invoices from InfoHandler will be due within </w:t>
      </w:r>
      <w:r w:rsidR="00592D96">
        <w:rPr>
          <w:spacing w:val="-2"/>
          <w:sz w:val="16"/>
          <w:szCs w:val="16"/>
        </w:rPr>
        <w:t>thirty</w:t>
      </w:r>
      <w:r>
        <w:rPr>
          <w:spacing w:val="-2"/>
          <w:sz w:val="16"/>
          <w:szCs w:val="16"/>
        </w:rPr>
        <w:t xml:space="preserve"> (</w:t>
      </w:r>
      <w:r w:rsidR="00592D96">
        <w:rPr>
          <w:spacing w:val="-2"/>
          <w:sz w:val="16"/>
          <w:szCs w:val="16"/>
        </w:rPr>
        <w:t>30</w:t>
      </w:r>
      <w:r>
        <w:rPr>
          <w:spacing w:val="-2"/>
          <w:sz w:val="16"/>
          <w:szCs w:val="16"/>
        </w:rPr>
        <w:t>) days after the date of InfoHandler’s invoice. All payments not made when due will bear interest</w:t>
      </w:r>
      <w:r w:rsidR="00256C78">
        <w:rPr>
          <w:spacing w:val="-2"/>
          <w:sz w:val="16"/>
          <w:szCs w:val="16"/>
        </w:rPr>
        <w:t xml:space="preserve"> at the rate of one</w:t>
      </w:r>
      <w:r w:rsidR="002A3C2E">
        <w:rPr>
          <w:spacing w:val="-2"/>
          <w:sz w:val="16"/>
          <w:szCs w:val="16"/>
        </w:rPr>
        <w:t xml:space="preserve"> and one-half</w:t>
      </w:r>
      <w:r w:rsidR="00256C78">
        <w:rPr>
          <w:spacing w:val="-2"/>
          <w:sz w:val="16"/>
          <w:szCs w:val="16"/>
        </w:rPr>
        <w:t xml:space="preserve"> percent (1.5</w:t>
      </w:r>
      <w:r>
        <w:rPr>
          <w:spacing w:val="-2"/>
          <w:sz w:val="16"/>
          <w:szCs w:val="16"/>
        </w:rPr>
        <w:t>%) per month, or at the highest contract rate allowed by law, whichever is less, from the due date until paid.</w:t>
      </w:r>
    </w:p>
    <w:p w14:paraId="6BC31481" w14:textId="77777777" w:rsidR="00DA7189" w:rsidRDefault="00DA7189" w:rsidP="000E4D86">
      <w:pPr>
        <w:pStyle w:val="BodyTextIndent"/>
        <w:tabs>
          <w:tab w:val="clear" w:pos="1080"/>
          <w:tab w:val="left" w:pos="0"/>
        </w:tabs>
        <w:ind w:left="-540" w:right="-720"/>
        <w:rPr>
          <w:spacing w:val="-2"/>
          <w:sz w:val="16"/>
          <w:szCs w:val="16"/>
        </w:rPr>
      </w:pPr>
    </w:p>
    <w:p w14:paraId="35F69BEA" w14:textId="77777777" w:rsidR="00DA7189" w:rsidRDefault="00DA7189" w:rsidP="000E4D86">
      <w:pPr>
        <w:pStyle w:val="BodyTextIndent"/>
        <w:tabs>
          <w:tab w:val="clear" w:pos="1080"/>
          <w:tab w:val="left" w:pos="0"/>
        </w:tabs>
        <w:ind w:left="-540" w:right="-720"/>
        <w:rPr>
          <w:sz w:val="16"/>
          <w:szCs w:val="16"/>
        </w:rPr>
      </w:pPr>
      <w:r>
        <w:rPr>
          <w:spacing w:val="-2"/>
          <w:sz w:val="16"/>
          <w:szCs w:val="16"/>
        </w:rPr>
        <w:tab/>
        <w:t>For ezEdMed InfoHandler may elect to return the fee obtained on services that had to be refunded to Medicaid due to an error in the program.  InfoHandler may elect not to return the fee obtained on services that had to be refunded to Medicaid due to Customer error.</w:t>
      </w:r>
    </w:p>
    <w:p w14:paraId="50C82E02" w14:textId="77777777" w:rsidR="00921D15" w:rsidRDefault="00921D15" w:rsidP="000E4D86">
      <w:pPr>
        <w:pStyle w:val="BodyTextIndent"/>
        <w:tabs>
          <w:tab w:val="clear" w:pos="1080"/>
          <w:tab w:val="left" w:pos="0"/>
        </w:tabs>
        <w:ind w:left="-540" w:right="-720"/>
        <w:rPr>
          <w:sz w:val="16"/>
          <w:szCs w:val="16"/>
        </w:rPr>
      </w:pPr>
    </w:p>
    <w:p w14:paraId="2A99DFF0" w14:textId="77777777" w:rsidR="00921D15" w:rsidRDefault="00921D15" w:rsidP="000E4D86">
      <w:pPr>
        <w:pStyle w:val="BodyTextIndent"/>
        <w:tabs>
          <w:tab w:val="clear" w:pos="1080"/>
          <w:tab w:val="left" w:pos="0"/>
        </w:tabs>
        <w:ind w:left="-540" w:right="-720"/>
        <w:rPr>
          <w:sz w:val="16"/>
          <w:szCs w:val="16"/>
        </w:rPr>
      </w:pPr>
      <w:r>
        <w:rPr>
          <w:sz w:val="16"/>
          <w:szCs w:val="16"/>
        </w:rPr>
        <w:tab/>
        <w:t>(b)</w:t>
      </w:r>
      <w:r>
        <w:rPr>
          <w:sz w:val="16"/>
          <w:szCs w:val="16"/>
        </w:rPr>
        <w:tab/>
        <w:t xml:space="preserve">Customer’s account will be considered delinquent if any invoice remains unpaid twenty (20) days after the date due.  Customer’s access to the </w:t>
      </w:r>
      <w:r w:rsidR="0092504F">
        <w:rPr>
          <w:sz w:val="16"/>
          <w:szCs w:val="16"/>
        </w:rPr>
        <w:t>Service(s)</w:t>
      </w:r>
      <w:r>
        <w:rPr>
          <w:sz w:val="16"/>
          <w:szCs w:val="16"/>
        </w:rPr>
        <w:t xml:space="preserve"> may be suspended if Customer’s account is delinquent.  InfoHandler may impose a charge to restore archived data from Customer’s delinquent account.  Suspension of Customer’s access to the </w:t>
      </w:r>
      <w:r w:rsidR="0092504F">
        <w:rPr>
          <w:sz w:val="16"/>
          <w:szCs w:val="16"/>
        </w:rPr>
        <w:t>Service(s)</w:t>
      </w:r>
      <w:r>
        <w:rPr>
          <w:sz w:val="16"/>
          <w:szCs w:val="16"/>
        </w:rPr>
        <w:t xml:space="preserve"> will not excuse Customer from any obligation to InfoHandler to make payment(s) pursuant to this Subscription Agreement.  Subject to the provisions of Section 2(e) below, after payment of the total accelerated amount, Customer will be entitled to restoration of Customer’s use of the </w:t>
      </w:r>
      <w:r w:rsidR="0092504F">
        <w:rPr>
          <w:sz w:val="16"/>
          <w:szCs w:val="16"/>
        </w:rPr>
        <w:t>Service(s)</w:t>
      </w:r>
      <w:r>
        <w:rPr>
          <w:sz w:val="16"/>
          <w:szCs w:val="16"/>
        </w:rPr>
        <w:t xml:space="preserve"> </w:t>
      </w:r>
      <w:r>
        <w:rPr>
          <w:bCs/>
          <w:iCs/>
          <w:sz w:val="16"/>
          <w:szCs w:val="16"/>
        </w:rPr>
        <w:t>for the remainder of the Term (or the Renewal Term, if applicable)</w:t>
      </w:r>
      <w:r>
        <w:rPr>
          <w:sz w:val="16"/>
          <w:szCs w:val="16"/>
        </w:rPr>
        <w:t xml:space="preserve">.  </w:t>
      </w:r>
    </w:p>
    <w:p w14:paraId="6C30D287" w14:textId="77777777" w:rsidR="00921D15" w:rsidRDefault="00921D15" w:rsidP="000E4D86">
      <w:pPr>
        <w:pStyle w:val="BodyTextIndent"/>
        <w:tabs>
          <w:tab w:val="clear" w:pos="1080"/>
          <w:tab w:val="left" w:pos="0"/>
        </w:tabs>
        <w:ind w:left="-540" w:right="-720"/>
        <w:rPr>
          <w:sz w:val="16"/>
          <w:szCs w:val="16"/>
        </w:rPr>
      </w:pPr>
    </w:p>
    <w:p w14:paraId="280964CE" w14:textId="77777777" w:rsidR="00921D15" w:rsidRDefault="00921D15" w:rsidP="000E4D86">
      <w:pPr>
        <w:pStyle w:val="BodyTextIndent"/>
        <w:tabs>
          <w:tab w:val="clear" w:pos="1080"/>
          <w:tab w:val="left" w:pos="0"/>
        </w:tabs>
        <w:ind w:left="-540" w:right="-720"/>
        <w:rPr>
          <w:sz w:val="16"/>
          <w:szCs w:val="16"/>
        </w:rPr>
      </w:pPr>
      <w:r>
        <w:rPr>
          <w:sz w:val="16"/>
          <w:szCs w:val="16"/>
        </w:rPr>
        <w:tab/>
        <w:t>(c)</w:t>
      </w:r>
      <w:r>
        <w:rPr>
          <w:sz w:val="16"/>
          <w:szCs w:val="16"/>
        </w:rPr>
        <w:tab/>
        <w:t xml:space="preserve">Customer will abide (and will cause its Users to abide) by the Terms and Conditions.  InfoHandler will communicate with Customer’s Contact (as defined above, as Customer may change from time to time by written notice to InfoHandler) with respect to issues related to this Subscription Agreement and the </w:t>
      </w:r>
      <w:r w:rsidR="0092504F">
        <w:rPr>
          <w:sz w:val="16"/>
          <w:szCs w:val="16"/>
        </w:rPr>
        <w:t>Service(s)</w:t>
      </w:r>
      <w:r>
        <w:rPr>
          <w:sz w:val="16"/>
          <w:szCs w:val="16"/>
        </w:rPr>
        <w:t>.</w:t>
      </w:r>
    </w:p>
    <w:p w14:paraId="0B6CEBB6" w14:textId="77777777" w:rsidR="00921D15" w:rsidRDefault="00921D15" w:rsidP="000E4D86">
      <w:pPr>
        <w:pStyle w:val="BodyTextIndent"/>
        <w:tabs>
          <w:tab w:val="clear" w:pos="1080"/>
          <w:tab w:val="left" w:pos="0"/>
        </w:tabs>
        <w:ind w:left="-540" w:right="-720"/>
        <w:rPr>
          <w:sz w:val="16"/>
          <w:szCs w:val="16"/>
        </w:rPr>
      </w:pPr>
    </w:p>
    <w:p w14:paraId="6C9B536C" w14:textId="77777777" w:rsidR="00921D15" w:rsidRDefault="00921D15" w:rsidP="000E4D86">
      <w:pPr>
        <w:pStyle w:val="BodyTextIndent"/>
        <w:tabs>
          <w:tab w:val="clear" w:pos="1080"/>
          <w:tab w:val="left" w:pos="0"/>
        </w:tabs>
        <w:ind w:left="-540" w:right="-720"/>
        <w:rPr>
          <w:sz w:val="16"/>
          <w:szCs w:val="16"/>
        </w:rPr>
      </w:pPr>
    </w:p>
    <w:p w14:paraId="1DDC39D1" w14:textId="77777777" w:rsidR="00921D15" w:rsidRDefault="00B77E87" w:rsidP="000E4D86">
      <w:pPr>
        <w:pStyle w:val="BodyTextIndent"/>
        <w:tabs>
          <w:tab w:val="clear" w:pos="1080"/>
          <w:tab w:val="left" w:pos="0"/>
        </w:tabs>
        <w:ind w:left="-540" w:right="-720"/>
        <w:rPr>
          <w:sz w:val="16"/>
          <w:szCs w:val="16"/>
        </w:rPr>
      </w:pPr>
      <w:r>
        <w:rPr>
          <w:sz w:val="16"/>
          <w:szCs w:val="16"/>
        </w:rPr>
        <w:tab/>
        <w:t>(d</w:t>
      </w:r>
      <w:r w:rsidR="00921D15">
        <w:rPr>
          <w:sz w:val="16"/>
          <w:szCs w:val="16"/>
        </w:rPr>
        <w:t>)</w:t>
      </w:r>
      <w:r w:rsidR="00921D15">
        <w:rPr>
          <w:sz w:val="16"/>
          <w:szCs w:val="16"/>
        </w:rPr>
        <w:tab/>
        <w:t xml:space="preserve">If (i) Customer’s account is suspended for more than ninety (90) days, (ii) InfoHandler notifies Customer of Customer’s breach of this Subscription Agreement (including the Terms and Conditions) and Customer fails to cure such breach within two (2) business days immediately thereafter, or (iii) Customer’s access to the </w:t>
      </w:r>
      <w:r w:rsidR="0092504F">
        <w:rPr>
          <w:sz w:val="16"/>
          <w:szCs w:val="16"/>
        </w:rPr>
        <w:t>Service(s)</w:t>
      </w:r>
      <w:r w:rsidR="00921D15">
        <w:rPr>
          <w:sz w:val="16"/>
          <w:szCs w:val="16"/>
        </w:rPr>
        <w:t xml:space="preserve"> terminates pursuant to the Terms and Conditions, </w:t>
      </w:r>
      <w:r w:rsidR="00921D15">
        <w:rPr>
          <w:sz w:val="16"/>
          <w:szCs w:val="16"/>
        </w:rPr>
        <w:lastRenderedPageBreak/>
        <w:t xml:space="preserve">this Subscription Agreement will be terminated without any obligation on the part of InfoHandler to maintain “Your Data” (as defined in the Terms and Conditions) or to provide a file to you pursuant to Section 1.  Termination is not an exclusive remedy and all other remedies will be available whether or not the license granted herein is terminated.  Upon expiration or termination of this Subscription Agreement, Customer will immediately cease all use of the </w:t>
      </w:r>
      <w:r w:rsidR="0092504F">
        <w:rPr>
          <w:sz w:val="16"/>
          <w:szCs w:val="16"/>
        </w:rPr>
        <w:t>Service(s)</w:t>
      </w:r>
      <w:r w:rsidR="00921D15">
        <w:rPr>
          <w:sz w:val="16"/>
          <w:szCs w:val="16"/>
        </w:rPr>
        <w:t>, including the Software and any documentation.</w:t>
      </w:r>
    </w:p>
    <w:p w14:paraId="24A2C9D7" w14:textId="77777777" w:rsidR="00921D15" w:rsidRDefault="00921D15" w:rsidP="000E4D86">
      <w:pPr>
        <w:pStyle w:val="BodyTextIndent"/>
        <w:tabs>
          <w:tab w:val="clear" w:pos="1080"/>
          <w:tab w:val="left" w:pos="0"/>
        </w:tabs>
        <w:ind w:left="-540" w:right="-720"/>
        <w:rPr>
          <w:sz w:val="16"/>
          <w:szCs w:val="16"/>
        </w:rPr>
      </w:pPr>
    </w:p>
    <w:p w14:paraId="1425F874" w14:textId="77777777" w:rsidR="00921D15" w:rsidRDefault="00921D15" w:rsidP="000E4D86">
      <w:pPr>
        <w:pStyle w:val="BodyTextIndent"/>
        <w:tabs>
          <w:tab w:val="clear" w:pos="1080"/>
          <w:tab w:val="left" w:pos="0"/>
        </w:tabs>
        <w:ind w:left="-540" w:right="-720"/>
        <w:rPr>
          <w:sz w:val="16"/>
          <w:szCs w:val="16"/>
        </w:rPr>
      </w:pPr>
      <w:r>
        <w:rPr>
          <w:sz w:val="16"/>
          <w:szCs w:val="16"/>
        </w:rPr>
        <w:tab/>
      </w:r>
      <w:r w:rsidR="00B77E87">
        <w:rPr>
          <w:sz w:val="16"/>
          <w:szCs w:val="16"/>
        </w:rPr>
        <w:t>(e</w:t>
      </w:r>
      <w:r>
        <w:rPr>
          <w:sz w:val="16"/>
          <w:szCs w:val="16"/>
        </w:rPr>
        <w:t>)</w:t>
      </w:r>
      <w:r>
        <w:rPr>
          <w:sz w:val="16"/>
          <w:szCs w:val="16"/>
        </w:rPr>
        <w:tab/>
        <w:t xml:space="preserve">The </w:t>
      </w:r>
      <w:r w:rsidR="0092504F">
        <w:rPr>
          <w:sz w:val="16"/>
          <w:szCs w:val="16"/>
        </w:rPr>
        <w:t>Service(s)</w:t>
      </w:r>
      <w:r>
        <w:rPr>
          <w:sz w:val="16"/>
          <w:szCs w:val="16"/>
        </w:rPr>
        <w:t xml:space="preserve"> and Software provided to Customer and all information, documents and materials on any websites related to the </w:t>
      </w:r>
      <w:r w:rsidR="0092504F">
        <w:rPr>
          <w:sz w:val="16"/>
          <w:szCs w:val="16"/>
        </w:rPr>
        <w:t>Service(s)</w:t>
      </w:r>
      <w:r>
        <w:rPr>
          <w:sz w:val="16"/>
          <w:szCs w:val="16"/>
        </w:rPr>
        <w:t xml:space="preserve"> are protected by trademark, copyright or other intellectual property laws and international treaty provisions. All of InfoHandler’s websites, corporate names, </w:t>
      </w:r>
      <w:r w:rsidR="0092504F">
        <w:rPr>
          <w:sz w:val="16"/>
          <w:szCs w:val="16"/>
        </w:rPr>
        <w:t>Service(s)</w:t>
      </w:r>
      <w:r>
        <w:rPr>
          <w:sz w:val="16"/>
          <w:szCs w:val="16"/>
        </w:rPr>
        <w:t xml:space="preserve"> marks, trademarks, trade names, logos and domain names (collectively “</w:t>
      </w:r>
      <w:r>
        <w:rPr>
          <w:bCs/>
          <w:sz w:val="16"/>
          <w:szCs w:val="16"/>
        </w:rPr>
        <w:t>Marks</w:t>
      </w:r>
      <w:r>
        <w:rPr>
          <w:sz w:val="16"/>
          <w:szCs w:val="16"/>
        </w:rPr>
        <w:t>”) are and will at all times remain the exclusive property of InfoHandler. Nothing in the Subscription Agreement or the Terms and Conditions grants Customer the right or license to use any of the Marks.</w:t>
      </w:r>
    </w:p>
    <w:p w14:paraId="0FB9283A" w14:textId="77777777" w:rsidR="00921D15" w:rsidRDefault="00921D15" w:rsidP="000E4D86">
      <w:pPr>
        <w:pStyle w:val="BodyTextIndent"/>
        <w:tabs>
          <w:tab w:val="clear" w:pos="1080"/>
          <w:tab w:val="left" w:pos="0"/>
        </w:tabs>
        <w:ind w:left="-540" w:right="-720"/>
        <w:rPr>
          <w:sz w:val="16"/>
          <w:szCs w:val="16"/>
        </w:rPr>
      </w:pPr>
    </w:p>
    <w:p w14:paraId="4D48E162" w14:textId="77777777" w:rsidR="00921D15" w:rsidRDefault="00B77E87" w:rsidP="000E4D86">
      <w:pPr>
        <w:pStyle w:val="BodyTextIndent"/>
        <w:tabs>
          <w:tab w:val="clear" w:pos="1080"/>
          <w:tab w:val="left" w:pos="0"/>
        </w:tabs>
        <w:ind w:left="-540" w:right="-720"/>
        <w:rPr>
          <w:sz w:val="16"/>
          <w:szCs w:val="16"/>
        </w:rPr>
      </w:pPr>
      <w:r>
        <w:rPr>
          <w:sz w:val="16"/>
          <w:szCs w:val="16"/>
        </w:rPr>
        <w:tab/>
        <w:t>(f</w:t>
      </w:r>
      <w:r w:rsidR="00921D15">
        <w:rPr>
          <w:sz w:val="16"/>
          <w:szCs w:val="16"/>
        </w:rPr>
        <w:t>)</w:t>
      </w:r>
      <w:r w:rsidR="00921D15">
        <w:rPr>
          <w:sz w:val="16"/>
          <w:szCs w:val="16"/>
        </w:rPr>
        <w:tab/>
        <w:t xml:space="preserve">Customer will notify InfoHandler immediately of any unauthorized use of Customer’s account (including, if applicable, the passwords and accounts of each User accessing the </w:t>
      </w:r>
      <w:r w:rsidR="0092504F">
        <w:rPr>
          <w:sz w:val="16"/>
          <w:szCs w:val="16"/>
        </w:rPr>
        <w:t>Service(s)</w:t>
      </w:r>
      <w:r w:rsidR="00921D15">
        <w:rPr>
          <w:sz w:val="16"/>
          <w:szCs w:val="16"/>
        </w:rPr>
        <w:t xml:space="preserve"> by means of an account established by Customer) or any other breach of security.</w:t>
      </w:r>
    </w:p>
    <w:p w14:paraId="7FFB3BCC" w14:textId="77777777" w:rsidR="00921D15" w:rsidRDefault="00921D15" w:rsidP="000E4D86">
      <w:pPr>
        <w:pStyle w:val="BodyTextIndent"/>
        <w:ind w:left="-540" w:right="-720"/>
        <w:rPr>
          <w:sz w:val="16"/>
          <w:szCs w:val="16"/>
        </w:rPr>
      </w:pPr>
    </w:p>
    <w:p w14:paraId="64320116" w14:textId="77777777" w:rsidR="00921D15" w:rsidRDefault="00921D15" w:rsidP="000E4D86">
      <w:pPr>
        <w:pStyle w:val="BodyTextIndent"/>
        <w:tabs>
          <w:tab w:val="clear" w:pos="1080"/>
          <w:tab w:val="left" w:pos="0"/>
        </w:tabs>
        <w:ind w:left="-540" w:right="-720"/>
        <w:rPr>
          <w:b/>
          <w:sz w:val="16"/>
          <w:szCs w:val="16"/>
        </w:rPr>
      </w:pPr>
      <w:r>
        <w:rPr>
          <w:b/>
          <w:sz w:val="16"/>
          <w:szCs w:val="16"/>
        </w:rPr>
        <w:t>3.</w:t>
      </w:r>
      <w:r>
        <w:rPr>
          <w:b/>
          <w:sz w:val="16"/>
          <w:szCs w:val="16"/>
        </w:rPr>
        <w:tab/>
        <w:t>Infringement; Warranties and Disclaimer; Limitation of Liability; Confidentiality.</w:t>
      </w:r>
    </w:p>
    <w:p w14:paraId="6D608C1F" w14:textId="77777777" w:rsidR="00921D15" w:rsidRDefault="00921D15" w:rsidP="000E4D86">
      <w:pPr>
        <w:pStyle w:val="BodyTextIndent"/>
        <w:tabs>
          <w:tab w:val="clear" w:pos="1080"/>
          <w:tab w:val="left" w:pos="0"/>
        </w:tabs>
        <w:ind w:left="-540" w:right="-720"/>
        <w:rPr>
          <w:sz w:val="16"/>
          <w:szCs w:val="16"/>
        </w:rPr>
      </w:pPr>
    </w:p>
    <w:p w14:paraId="2BEC6704" w14:textId="77777777" w:rsidR="00921D15" w:rsidRDefault="00921D15" w:rsidP="000E4D86">
      <w:pPr>
        <w:pStyle w:val="BodyTextIndent"/>
        <w:tabs>
          <w:tab w:val="clear" w:pos="1080"/>
          <w:tab w:val="left" w:pos="0"/>
        </w:tabs>
        <w:ind w:left="-540" w:right="-720"/>
        <w:rPr>
          <w:sz w:val="16"/>
          <w:szCs w:val="16"/>
        </w:rPr>
      </w:pPr>
      <w:r>
        <w:rPr>
          <w:sz w:val="16"/>
          <w:szCs w:val="16"/>
        </w:rPr>
        <w:tab/>
        <w:t>(a)</w:t>
      </w:r>
      <w:r>
        <w:rPr>
          <w:sz w:val="16"/>
          <w:szCs w:val="16"/>
        </w:rPr>
        <w:tab/>
        <w:t xml:space="preserve">During the term of this Agreement, if any portion of the </w:t>
      </w:r>
      <w:r w:rsidR="0092504F">
        <w:rPr>
          <w:sz w:val="16"/>
          <w:szCs w:val="16"/>
        </w:rPr>
        <w:t>Service(s)</w:t>
      </w:r>
      <w:r>
        <w:rPr>
          <w:sz w:val="16"/>
          <w:szCs w:val="16"/>
        </w:rPr>
        <w:t xml:space="preserve"> or the Software is held by a court of competent jurisdiction to infringe any third party United States intellectual property rights, or if InfoHandler believes that  any portion of the </w:t>
      </w:r>
      <w:r w:rsidR="0092504F">
        <w:rPr>
          <w:sz w:val="16"/>
          <w:szCs w:val="16"/>
        </w:rPr>
        <w:t>Service(s)</w:t>
      </w:r>
      <w:r>
        <w:rPr>
          <w:sz w:val="16"/>
          <w:szCs w:val="16"/>
        </w:rPr>
        <w:t xml:space="preserve"> or the Software infringes any third party United States intellectual property rights, and Customer incurs a liability or expense as a result of such holding, then Customer’s sole remedy shall be, and InfoHandler will, at its option: </w:t>
      </w:r>
      <w:r>
        <w:rPr>
          <w:spacing w:val="-2"/>
          <w:sz w:val="16"/>
          <w:szCs w:val="16"/>
        </w:rPr>
        <w:t xml:space="preserve">(i) procure for Customer the right to sell or use, as appropriate, the </w:t>
      </w:r>
      <w:r w:rsidR="0092504F">
        <w:rPr>
          <w:spacing w:val="-2"/>
          <w:sz w:val="16"/>
          <w:szCs w:val="16"/>
        </w:rPr>
        <w:t>Service(s)</w:t>
      </w:r>
      <w:r>
        <w:rPr>
          <w:spacing w:val="-2"/>
          <w:sz w:val="16"/>
          <w:szCs w:val="16"/>
        </w:rPr>
        <w:t xml:space="preserve">; (ii) replace the </w:t>
      </w:r>
      <w:r w:rsidR="0092504F">
        <w:rPr>
          <w:spacing w:val="-2"/>
          <w:sz w:val="16"/>
          <w:szCs w:val="16"/>
        </w:rPr>
        <w:t>Service(s)</w:t>
      </w:r>
      <w:r>
        <w:rPr>
          <w:spacing w:val="-2"/>
          <w:sz w:val="16"/>
          <w:szCs w:val="16"/>
        </w:rPr>
        <w:t xml:space="preserve"> with other noninfringing suitable software and/or </w:t>
      </w:r>
      <w:r w:rsidR="0092504F">
        <w:rPr>
          <w:spacing w:val="-2"/>
          <w:sz w:val="16"/>
          <w:szCs w:val="16"/>
        </w:rPr>
        <w:t>Service(s)</w:t>
      </w:r>
      <w:r>
        <w:rPr>
          <w:spacing w:val="-2"/>
          <w:sz w:val="16"/>
          <w:szCs w:val="16"/>
        </w:rPr>
        <w:t xml:space="preserve">s; (iii) modify the </w:t>
      </w:r>
      <w:r w:rsidR="0092504F">
        <w:rPr>
          <w:spacing w:val="-2"/>
          <w:sz w:val="16"/>
          <w:szCs w:val="16"/>
        </w:rPr>
        <w:t>Service(s)</w:t>
      </w:r>
      <w:r>
        <w:rPr>
          <w:spacing w:val="-2"/>
          <w:sz w:val="16"/>
          <w:szCs w:val="16"/>
        </w:rPr>
        <w:t xml:space="preserve">; or (iv) remove the </w:t>
      </w:r>
      <w:r w:rsidR="0092504F">
        <w:rPr>
          <w:spacing w:val="-2"/>
          <w:sz w:val="16"/>
          <w:szCs w:val="16"/>
        </w:rPr>
        <w:t>Service(s)</w:t>
      </w:r>
      <w:r>
        <w:rPr>
          <w:spacing w:val="-2"/>
          <w:sz w:val="16"/>
          <w:szCs w:val="16"/>
        </w:rPr>
        <w:t xml:space="preserve"> and refund any payments paid by Customer with respect to any period after the removal of such </w:t>
      </w:r>
      <w:r w:rsidR="0092504F">
        <w:rPr>
          <w:spacing w:val="-2"/>
          <w:sz w:val="16"/>
          <w:szCs w:val="16"/>
        </w:rPr>
        <w:t>Service(s)</w:t>
      </w:r>
      <w:r>
        <w:rPr>
          <w:spacing w:val="-2"/>
          <w:sz w:val="16"/>
          <w:szCs w:val="16"/>
        </w:rPr>
        <w:t xml:space="preserve">, if any.  </w:t>
      </w:r>
    </w:p>
    <w:p w14:paraId="2738D1B5" w14:textId="77777777" w:rsidR="00921D15" w:rsidRDefault="00921D15" w:rsidP="000E4D86">
      <w:pPr>
        <w:pStyle w:val="BodyTextIndent"/>
        <w:tabs>
          <w:tab w:val="clear" w:pos="1080"/>
          <w:tab w:val="left" w:pos="0"/>
        </w:tabs>
        <w:ind w:left="-540" w:right="-720"/>
        <w:rPr>
          <w:sz w:val="16"/>
          <w:szCs w:val="16"/>
        </w:rPr>
      </w:pPr>
    </w:p>
    <w:p w14:paraId="49D1CAA5" w14:textId="77777777" w:rsidR="00921D15" w:rsidRDefault="00921D15" w:rsidP="000E4D86">
      <w:pPr>
        <w:pStyle w:val="BodyTextIndent"/>
        <w:tabs>
          <w:tab w:val="clear" w:pos="1080"/>
          <w:tab w:val="left" w:pos="0"/>
        </w:tabs>
        <w:ind w:left="-540" w:right="-720"/>
        <w:rPr>
          <w:sz w:val="16"/>
          <w:szCs w:val="16"/>
        </w:rPr>
      </w:pPr>
      <w:r>
        <w:rPr>
          <w:sz w:val="16"/>
          <w:szCs w:val="16"/>
        </w:rPr>
        <w:tab/>
        <w:t>(b)</w:t>
      </w:r>
      <w:r>
        <w:rPr>
          <w:sz w:val="16"/>
          <w:szCs w:val="16"/>
        </w:rPr>
        <w:tab/>
        <w:t xml:space="preserve">PROVIDER WILL USE ALL REASONABLE EFFORTS TO PROTECT “YOUR DATA” (AS DEFINED IN THE TERMS AND CONDITIONS) BEHIND A SECURE FIREWALL SYSTEM, TO CONDUCT DAILY DATA BACKUPS, AND TO STORE WEEKLY FULL-SYSTEM BACKUP IN A SEPARATE, FIRE-SAFE FACILITY.  NOTWITHSTANDING THE FOREGOING, CUSTOMER EXPRESSLY ACKNOWLEDGES AND AGREES THAT CUSTOMER IS USING THE </w:t>
      </w:r>
      <w:r w:rsidR="0092504F">
        <w:rPr>
          <w:sz w:val="16"/>
          <w:szCs w:val="16"/>
        </w:rPr>
        <w:t>SERVICE(S)</w:t>
      </w:r>
      <w:r>
        <w:rPr>
          <w:sz w:val="16"/>
          <w:szCs w:val="16"/>
        </w:rPr>
        <w:t xml:space="preserve"> AND THE SOFTWARE AT CUSTOMER’S SOLE RISK.  EXCEPT AS OTHERWISE EXPRESSLY PROVIDED PURSUANT TO A </w:t>
      </w:r>
      <w:r w:rsidR="0092504F">
        <w:rPr>
          <w:sz w:val="16"/>
          <w:szCs w:val="16"/>
        </w:rPr>
        <w:t>SERVICE(S)</w:t>
      </w:r>
      <w:r>
        <w:rPr>
          <w:sz w:val="16"/>
          <w:szCs w:val="16"/>
        </w:rPr>
        <w:t xml:space="preserve"> LEVEL AGREEMENT OR OTHERWISE IN WRITING, THE </w:t>
      </w:r>
      <w:r w:rsidR="0092504F">
        <w:rPr>
          <w:sz w:val="16"/>
          <w:szCs w:val="16"/>
        </w:rPr>
        <w:t>SERVICE(S)</w:t>
      </w:r>
      <w:r>
        <w:rPr>
          <w:sz w:val="16"/>
          <w:szCs w:val="16"/>
        </w:rPr>
        <w:t xml:space="preserve"> IS PROVIDED “</w:t>
      </w:r>
      <w:r>
        <w:rPr>
          <w:bCs/>
          <w:sz w:val="16"/>
          <w:szCs w:val="16"/>
        </w:rPr>
        <w:t>AS IS</w:t>
      </w:r>
      <w:r>
        <w:rPr>
          <w:sz w:val="16"/>
          <w:szCs w:val="16"/>
        </w:rPr>
        <w:t xml:space="preserve">” WITHOUT WARRANTY, TERM OR CONDITION OF ANY KIND, AND PROVIDER DISCLAIMS ALL WARRANTIES, EITHER EXPRESS OR IMPLIED, INCLUDING, BUT NOT LIMITED TO, IMPLIED WARRANTIES OF MERCHANTABILITY, FITNESS FOR A PARTICULAR PURPOSE AND NONINFRINGEMENT. SOME STATES DO NOT ALLOW LIMITATIONS ON IMPLIED WARRANTIES, SO THE ABOVE LIMITATION MAY NOT APPLY TO CUSTOMER.  PROVIDER DOES NOT REPRESENT OR WARRANT THAT THE </w:t>
      </w:r>
      <w:r w:rsidR="0092504F">
        <w:rPr>
          <w:sz w:val="16"/>
          <w:szCs w:val="16"/>
        </w:rPr>
        <w:t>SERVICE(S)</w:t>
      </w:r>
      <w:r>
        <w:rPr>
          <w:sz w:val="16"/>
          <w:szCs w:val="16"/>
        </w:rPr>
        <w:t xml:space="preserve"> WILL BE UNINTERRUPTED OR ERROR-FREE, THAT DEFECTS WILL BE CORRECTED, OR THAT THE </w:t>
      </w:r>
      <w:r w:rsidR="0092504F">
        <w:rPr>
          <w:sz w:val="16"/>
          <w:szCs w:val="16"/>
        </w:rPr>
        <w:t>SERVICE(S)</w:t>
      </w:r>
      <w:r>
        <w:rPr>
          <w:sz w:val="16"/>
          <w:szCs w:val="16"/>
        </w:rPr>
        <w:t xml:space="preserve">, OR THE SERVER THAT MAKES THE </w:t>
      </w:r>
      <w:r w:rsidR="0092504F">
        <w:rPr>
          <w:sz w:val="16"/>
          <w:szCs w:val="16"/>
        </w:rPr>
        <w:t>SERVICE(S)</w:t>
      </w:r>
      <w:r>
        <w:rPr>
          <w:sz w:val="16"/>
          <w:szCs w:val="16"/>
        </w:rPr>
        <w:t xml:space="preserve"> AVAILABLE, ARE FREE OF VIRUSES OR OTHER HARMFUL COMPONENTS. ANY MATERIAL DOWNLOADED OR OTHERWISE OBTAINED THROUGH THE USE OF THE </w:t>
      </w:r>
      <w:r w:rsidR="0092504F">
        <w:rPr>
          <w:sz w:val="16"/>
          <w:szCs w:val="16"/>
        </w:rPr>
        <w:t>SERVICE(S)</w:t>
      </w:r>
      <w:r>
        <w:rPr>
          <w:sz w:val="16"/>
          <w:szCs w:val="16"/>
        </w:rPr>
        <w:t xml:space="preserve"> IS DONE AT CUSTOMER’S RISK AND CUSTOMER WILL BE SOLELY RESPONSIBLE FOR ANY DAMAGE TO CUSTOMER’S COMPUTER SYSTEM OR NETWORK, OR LOSS OF DATA THAT RESULTS FROM USE OF THE </w:t>
      </w:r>
      <w:r w:rsidR="0092504F">
        <w:rPr>
          <w:sz w:val="16"/>
          <w:szCs w:val="16"/>
        </w:rPr>
        <w:t>SERVICE(S)</w:t>
      </w:r>
      <w:r>
        <w:rPr>
          <w:sz w:val="16"/>
          <w:szCs w:val="16"/>
        </w:rPr>
        <w:t>.</w:t>
      </w:r>
    </w:p>
    <w:p w14:paraId="1057F722" w14:textId="77777777" w:rsidR="00921D15" w:rsidRDefault="00921D15" w:rsidP="000E4D86">
      <w:pPr>
        <w:pStyle w:val="NormalWeb"/>
        <w:ind w:left="-540" w:right="-720"/>
        <w:rPr>
          <w:rFonts w:ascii="Arial" w:hAnsi="Arial" w:cs="Arial"/>
          <w:sz w:val="16"/>
          <w:szCs w:val="16"/>
        </w:rPr>
      </w:pPr>
      <w:r>
        <w:rPr>
          <w:rFonts w:ascii="Arial" w:hAnsi="Arial" w:cs="Arial"/>
          <w:sz w:val="16"/>
          <w:szCs w:val="16"/>
        </w:rPr>
        <w:tab/>
        <w:t>(c)</w:t>
      </w:r>
      <w:r>
        <w:rPr>
          <w:rFonts w:ascii="Arial" w:hAnsi="Arial" w:cs="Arial"/>
          <w:sz w:val="16"/>
          <w:szCs w:val="16"/>
        </w:rPr>
        <w:tab/>
        <w:t xml:space="preserve">THE TOTAL LIABILITY OF PROVIDER WITH RESPECT TO THE SUBJECT MATTER OF THIS SUBSCRIPTION AGREEMENT (INCLUDING, BUT NOT LIMITED TO, LIABILITY ARISING OUT OF CONTRACT, TORT, STRICT LIABILITY, BREACH OF WARRANTY OR OTHERWISE), WILL BE LIMITED TO THE FEES PAID BY CUSTOMER TO PROVIDER FOR THE </w:t>
      </w:r>
      <w:r w:rsidR="0092504F">
        <w:rPr>
          <w:rFonts w:ascii="Arial" w:hAnsi="Arial" w:cs="Arial"/>
          <w:sz w:val="16"/>
          <w:szCs w:val="16"/>
        </w:rPr>
        <w:t>SERVICE(S)</w:t>
      </w:r>
      <w:r>
        <w:rPr>
          <w:rFonts w:ascii="Arial" w:hAnsi="Arial" w:cs="Arial"/>
          <w:sz w:val="16"/>
          <w:szCs w:val="16"/>
        </w:rPr>
        <w:t xml:space="preserve"> UNDER THIS SUBSCRIPTION AGREEMENT IN THE TWELVE (12) MONTHS PRIOR TO THE ACT OF INJURY THAT GAVE RISE TO THE LIABILITY.  NEITHER PROVIDER NOR ITS LICENSORS WILL BE LIABLE IN ANY EVENT FOR LOSS OR INACCURACY OF DATA, LOSS OF PROFITS OR REVENUE, OR ANY DIRECT, INDIRECT, SPECIAL, INCIDENTAL OR CONSEQUENTIAL DAMAGES (INCLUDING, WITHOUT LIMITATION, THE COST OF ANY SUBSTITUTE PROCUREMENT), WHETHER OR NOT FORESEEABLE AND EVEN IF PROVIDER HAS BEEN ADVISED OF THE POSSIBILITY OF SUCH DAMAGES.  CERTAIN STATES AND/OR JURISDICTIONS DO NOT ALLOW THE EXCLUSION OF IMPLIED WARRANTIES OR LIMITATION OF LIABILITY FOR INCIDENTAL OR CONSEQUENTIAL DAMAGES, SO THE EXCLUSIONS SET </w:t>
      </w:r>
      <w:smartTag w:uri="urn:schemas-microsoft-com:office:smarttags" w:element="place">
        <w:r>
          <w:rPr>
            <w:rFonts w:ascii="Arial" w:hAnsi="Arial" w:cs="Arial"/>
            <w:sz w:val="16"/>
            <w:szCs w:val="16"/>
          </w:rPr>
          <w:t>FORTH</w:t>
        </w:r>
      </w:smartTag>
      <w:r>
        <w:rPr>
          <w:rFonts w:ascii="Arial" w:hAnsi="Arial" w:cs="Arial"/>
          <w:sz w:val="16"/>
          <w:szCs w:val="16"/>
        </w:rPr>
        <w:t xml:space="preserve"> ABOVE MAY NOT APPLY TO CUSTOMER.  </w:t>
      </w:r>
    </w:p>
    <w:p w14:paraId="19B08901" w14:textId="77777777" w:rsidR="00921D15" w:rsidRDefault="00921D15" w:rsidP="000E4D86">
      <w:pPr>
        <w:pStyle w:val="NormalWeb"/>
        <w:ind w:left="-540" w:right="-720"/>
        <w:rPr>
          <w:rFonts w:ascii="Arial" w:hAnsi="Arial" w:cs="Arial"/>
          <w:sz w:val="16"/>
          <w:szCs w:val="16"/>
        </w:rPr>
      </w:pPr>
      <w:r>
        <w:rPr>
          <w:rFonts w:ascii="Arial" w:hAnsi="Arial" w:cs="Arial"/>
          <w:sz w:val="16"/>
          <w:szCs w:val="16"/>
        </w:rPr>
        <w:lastRenderedPageBreak/>
        <w:tab/>
        <w:t>(d)</w:t>
      </w:r>
      <w:r>
        <w:rPr>
          <w:rFonts w:ascii="Arial" w:hAnsi="Arial" w:cs="Arial"/>
          <w:sz w:val="16"/>
          <w:szCs w:val="16"/>
        </w:rPr>
        <w:tab/>
        <w:t xml:space="preserve">Customer and InfoHandler agree to maintain the confidentiality of any proprietary information received by the other party during, or prior to entering into, this Agreement that a party should reasonably know is confidential or proprietary based on the circumstances surrounding the disclosure, including, without limitation, non-public technical and business information (“Confidential Information”).  This section shall not apply to any publicly available or independently developed information or the open source version of any portion of the software used to operate the </w:t>
      </w:r>
      <w:r w:rsidR="0092504F">
        <w:rPr>
          <w:rFonts w:ascii="Arial" w:hAnsi="Arial" w:cs="Arial"/>
          <w:sz w:val="16"/>
          <w:szCs w:val="16"/>
        </w:rPr>
        <w:t>Service(s)</w:t>
      </w:r>
      <w:r>
        <w:rPr>
          <w:rFonts w:ascii="Arial" w:hAnsi="Arial" w:cs="Arial"/>
          <w:sz w:val="16"/>
          <w:szCs w:val="16"/>
        </w:rPr>
        <w:t>.  The receiving party of any Confidential Information of the other party agrees not to use Confidential Information for any purpose except as reasonably necessary to fulfill its obligations and exercise its rights under this Agreement.  The receiving party will protect the secrecy of and avoid disclosure and unauthorized use of the disclosing party’s Confidential Information to the same degree that it takes to protect its own Confidential Information.</w:t>
      </w:r>
    </w:p>
    <w:p w14:paraId="2484A0F0" w14:textId="77777777" w:rsidR="00921D15" w:rsidRDefault="00921D15" w:rsidP="000E4D86">
      <w:pPr>
        <w:spacing w:after="220"/>
        <w:ind w:left="-540" w:right="-720"/>
        <w:rPr>
          <w:rFonts w:ascii="Arial" w:hAnsi="Arial" w:cs="Arial"/>
          <w:sz w:val="16"/>
          <w:szCs w:val="16"/>
        </w:rPr>
      </w:pPr>
      <w:r>
        <w:rPr>
          <w:rFonts w:ascii="Arial" w:hAnsi="Arial" w:cs="Arial"/>
          <w:b/>
          <w:bCs/>
          <w:sz w:val="16"/>
          <w:szCs w:val="16"/>
        </w:rPr>
        <w:t>4.</w:t>
      </w:r>
      <w:r>
        <w:rPr>
          <w:rFonts w:ascii="Arial" w:hAnsi="Arial" w:cs="Arial"/>
          <w:b/>
          <w:bCs/>
          <w:sz w:val="16"/>
          <w:szCs w:val="16"/>
        </w:rPr>
        <w:tab/>
        <w:t>Miscellaneous</w:t>
      </w:r>
      <w:r>
        <w:rPr>
          <w:rFonts w:ascii="Arial" w:hAnsi="Arial" w:cs="Arial"/>
          <w:sz w:val="16"/>
          <w:szCs w:val="16"/>
        </w:rPr>
        <w:t xml:space="preserve">.  Capitalized terms not otherwise defined herein will be as defined in the Terms and Conditions.  In the event of any breach of this Subscription Agreement (or the Terms and Conditions) by Customer, (i) InfoHandler will have the right to terminate this Subscription Agreement if such breach has not been cured within thirty (30) days of written notice to Customer specifying the breach, and/or (ii) InfoHandler will have the right to suspend Customer’s access to the </w:t>
      </w:r>
      <w:r w:rsidR="0092504F">
        <w:rPr>
          <w:rFonts w:ascii="Arial" w:hAnsi="Arial" w:cs="Arial"/>
          <w:sz w:val="16"/>
          <w:szCs w:val="16"/>
        </w:rPr>
        <w:t>Service(s)</w:t>
      </w:r>
      <w:r>
        <w:rPr>
          <w:rFonts w:ascii="Arial" w:hAnsi="Arial" w:cs="Arial"/>
          <w:sz w:val="16"/>
          <w:szCs w:val="16"/>
        </w:rPr>
        <w:t xml:space="preserve">.  This Subscription Agreement is between InfoHandler and Customer, and (except as expressly provided herein) is not for the benefit of any third party, whether directly or indirectly (including, if applicable, any User accessing the </w:t>
      </w:r>
      <w:r w:rsidR="0092504F">
        <w:rPr>
          <w:rFonts w:ascii="Arial" w:hAnsi="Arial" w:cs="Arial"/>
          <w:sz w:val="16"/>
          <w:szCs w:val="16"/>
        </w:rPr>
        <w:t>Service(s)</w:t>
      </w:r>
      <w:r>
        <w:rPr>
          <w:rFonts w:ascii="Arial" w:hAnsi="Arial" w:cs="Arial"/>
          <w:sz w:val="16"/>
          <w:szCs w:val="16"/>
        </w:rPr>
        <w:t xml:space="preserve"> by means of an account established by Customer).  Either party to this Subscription Agreement may give notice to the other at any time by letter delivered by first class mail or pre-paid post to (i) Customer, at the address set forth above, or (ii) InfoHandler, at </w:t>
      </w:r>
      <w:r w:rsidR="00DD2B7C">
        <w:rPr>
          <w:rFonts w:ascii="Arial" w:hAnsi="Arial" w:cs="Arial"/>
          <w:sz w:val="16"/>
          <w:szCs w:val="16"/>
        </w:rPr>
        <w:t xml:space="preserve">6409 </w:t>
      </w:r>
      <w:r w:rsidR="00EA01CB">
        <w:rPr>
          <w:rFonts w:ascii="Arial" w:hAnsi="Arial" w:cs="Arial"/>
          <w:sz w:val="16"/>
          <w:szCs w:val="16"/>
        </w:rPr>
        <w:t>Fayetteville</w:t>
      </w:r>
      <w:r w:rsidR="00DD2B7C">
        <w:rPr>
          <w:rFonts w:ascii="Arial" w:hAnsi="Arial" w:cs="Arial"/>
          <w:sz w:val="16"/>
          <w:szCs w:val="16"/>
        </w:rPr>
        <w:t xml:space="preserve"> Road, STE-120-309, Durham, NC 27713</w:t>
      </w:r>
      <w:r>
        <w:rPr>
          <w:rFonts w:ascii="Arial" w:hAnsi="Arial" w:cs="Arial"/>
          <w:sz w:val="16"/>
          <w:szCs w:val="16"/>
        </w:rPr>
        <w:t xml:space="preserve">.  All notices will be deemed to have been given two days after mailing or posting (if sent by first class mail or pre-paid post).  The failure of either party to exercise in any respect any right provided for herein will not be deemed a waiver of any further rights hereunder. If any provision of this Subscription Agreement is found to be unenforceable or invalid, that provision will be limited or eliminated to the minimum extent necessary so that this Subscription Agreement will otherwise remain in full force and effect and enforceable. This Subscription Agreement is not assignable, transferable or sublicensable by Customer except with InfoHandler’s prior written consent. THE AGREEMENT AND THESE TERMS AND CONDITIONS WILL BE GOVERNED BY AND CONSTRUED IN ACCORDANCE WITH THE LAWS OF THE STATE OF NORTH CAROLINA WITHOUT REGARD TO THE CONFLICT OF LAWS PROVISIONS THEREOF OR THE UNITED NATIONS CONVENTION ON CONTRACTS FOR THE INTERNATIONAL SALE OF GOODS.  InfoHandler and Customer agree that any cause of action arising out of or related to this Subscription Agreement must commence within one (1) year after the cause of action arose; otherwise, such cause of action is permanently barred. Both parties agree that this Subscription Agreement (including the Terms and Conditions) is the complete and exclusive statement of the mutual understanding of the parties and supersedes and cancels all previous or contemporaneous written and oral agreements, communications and other understandings relating to the subject matter of this Subscription Agreement, and that all modifications must be in writing signed by both parties, except as otherwise provided herein. No agency, partnership, joint venture, or employment is created as a result of this Subscription Agreement.  </w:t>
      </w:r>
      <w:r w:rsidR="00C25DE4">
        <w:rPr>
          <w:rFonts w:ascii="Arial" w:hAnsi="Arial" w:cs="Arial"/>
          <w:sz w:val="16"/>
          <w:szCs w:val="16"/>
        </w:rPr>
        <w:br/>
      </w:r>
      <w:r w:rsidR="00C25DE4" w:rsidRPr="00C25DE4">
        <w:rPr>
          <w:rFonts w:ascii="Arial" w:hAnsi="Arial" w:cs="Arial"/>
          <w:sz w:val="16"/>
          <w:szCs w:val="16"/>
        </w:rPr>
        <w:tab/>
      </w:r>
      <w:r w:rsidR="00C25DE4" w:rsidRPr="00C25DE4">
        <w:rPr>
          <w:rFonts w:ascii="Arial" w:hAnsi="Arial" w:cs="Arial"/>
          <w:color w:val="000000"/>
          <w:sz w:val="16"/>
          <w:szCs w:val="16"/>
        </w:rPr>
        <w:t>No indebtedness of any kind incurred or created by Customer</w:t>
      </w:r>
      <w:r w:rsidR="00C25DE4" w:rsidRPr="00C25DE4">
        <w:rPr>
          <w:rStyle w:val="apple-converted-space"/>
          <w:rFonts w:ascii="Arial" w:hAnsi="Arial" w:cs="Arial"/>
          <w:color w:val="000000"/>
          <w:sz w:val="16"/>
          <w:szCs w:val="16"/>
        </w:rPr>
        <w:t> </w:t>
      </w:r>
      <w:r w:rsidR="00C25DE4" w:rsidRPr="00C25DE4">
        <w:rPr>
          <w:rFonts w:ascii="Arial" w:hAnsi="Arial" w:cs="Arial"/>
          <w:color w:val="000000"/>
          <w:sz w:val="16"/>
          <w:szCs w:val="16"/>
        </w:rPr>
        <w:t>shall constitute an indebtedness of the State or its political subdivisions, and no indebtedness Customer shall involve or be secured by the faith, credit, or taxing power of the State or its political subdivisions.</w:t>
      </w:r>
    </w:p>
    <w:sectPr w:rsidR="00921D15">
      <w:footerReference w:type="default" r:id="rId10"/>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C002" w14:textId="77777777" w:rsidR="00662687" w:rsidRDefault="00662687">
      <w:r>
        <w:separator/>
      </w:r>
    </w:p>
  </w:endnote>
  <w:endnote w:type="continuationSeparator" w:id="0">
    <w:p w14:paraId="66706E60" w14:textId="77777777" w:rsidR="00662687" w:rsidRDefault="0066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E372" w14:textId="77777777" w:rsidR="002E3110" w:rsidRDefault="006B2DE7" w:rsidP="008D4E66">
    <w:pPr>
      <w:pStyle w:val="DocIDFooterStyle"/>
      <w:ind w:left="-900"/>
      <w:jc w:val="left"/>
    </w:pPr>
    <w:r>
      <w:t>09012009</w:t>
    </w:r>
  </w:p>
  <w:p w14:paraId="5B256474" w14:textId="77777777" w:rsidR="002E3110" w:rsidRDefault="002E3110">
    <w:pPr>
      <w:pStyle w:val="DocIDFooterStyle"/>
    </w:pPr>
  </w:p>
  <w:p w14:paraId="448BA064" w14:textId="77777777" w:rsidR="002E3110" w:rsidRDefault="006B2DE7" w:rsidP="006B2DE7">
    <w:pPr>
      <w:pStyle w:val="Footer"/>
      <w:tabs>
        <w:tab w:val="left" w:pos="285"/>
      </w:tabs>
      <w:rPr>
        <w:rFonts w:ascii="Arial" w:hAnsi="Arial" w:cs="Arial"/>
        <w:sz w:val="10"/>
      </w:rPr>
    </w:pPr>
    <w:r>
      <w:rPr>
        <w:rFonts w:ascii="Arial" w:hAnsi="Arial" w:cs="Arial"/>
        <w:sz w:val="10"/>
      </w:rPr>
      <w:tab/>
    </w:r>
    <w:r>
      <w:rPr>
        <w:rFonts w:ascii="Arial" w:hAnsi="Arial" w:cs="Arial"/>
        <w:sz w:val="10"/>
      </w:rPr>
      <w:tab/>
    </w:r>
    <w:r>
      <w:rPr>
        <w:rFonts w:ascii="Arial" w:hAnsi="Arial" w:cs="Arial"/>
        <w:sz w:val="1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67E01" w14:textId="77777777" w:rsidR="002E3110" w:rsidRDefault="002E3110">
    <w:pPr>
      <w:pStyle w:val="DocIDFooterStyle"/>
    </w:pPr>
  </w:p>
  <w:p w14:paraId="778CBFE8" w14:textId="77777777" w:rsidR="00D07D48" w:rsidRDefault="00D07D48" w:rsidP="00D07D48">
    <w:pPr>
      <w:pStyle w:val="DocIDFooterStyle"/>
      <w:ind w:left="-900"/>
      <w:jc w:val="left"/>
    </w:pPr>
    <w:r>
      <w:t>09012009</w:t>
    </w:r>
  </w:p>
  <w:p w14:paraId="6DAB156C" w14:textId="77777777" w:rsidR="002E3110" w:rsidRDefault="002E3110">
    <w:pPr>
      <w:pStyle w:val="DocIDFooterStyle"/>
      <w:jc w:val="left"/>
    </w:pPr>
  </w:p>
  <w:p w14:paraId="5761D109" w14:textId="77777777" w:rsidR="002E3110" w:rsidRDefault="002E3110">
    <w:pPr>
      <w:pStyle w:val="DocIDFooterStyle"/>
    </w:pPr>
  </w:p>
  <w:p w14:paraId="5E9D2966" w14:textId="77777777" w:rsidR="002E3110" w:rsidRDefault="002E3110">
    <w:pPr>
      <w:pStyle w:val="Footer"/>
      <w:jc w:val="right"/>
      <w:rPr>
        <w:rFonts w:ascii="Arial" w:hAnsi="Arial" w:cs="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1437" w14:textId="77777777" w:rsidR="00662687" w:rsidRDefault="00662687">
      <w:r>
        <w:separator/>
      </w:r>
    </w:p>
  </w:footnote>
  <w:footnote w:type="continuationSeparator" w:id="0">
    <w:p w14:paraId="0D617D3B" w14:textId="77777777" w:rsidR="00662687" w:rsidRDefault="0066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4CF"/>
    <w:multiLevelType w:val="hybridMultilevel"/>
    <w:tmpl w:val="2C1E0AD6"/>
    <w:lvl w:ilvl="0" w:tplc="E124C77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F429CF"/>
    <w:multiLevelType w:val="hybridMultilevel"/>
    <w:tmpl w:val="5AB407B8"/>
    <w:lvl w:ilvl="0" w:tplc="E124C77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354CD6"/>
    <w:multiLevelType w:val="hybridMultilevel"/>
    <w:tmpl w:val="9E0E09A4"/>
    <w:lvl w:ilvl="0" w:tplc="E124C77A">
      <w:start w:val="1"/>
      <w:numFmt w:val="bullet"/>
      <w:lvlText w:val=""/>
      <w:lvlJc w:val="left"/>
      <w:pPr>
        <w:tabs>
          <w:tab w:val="num" w:pos="360"/>
        </w:tabs>
        <w:ind w:left="360" w:hanging="360"/>
      </w:pPr>
      <w:rPr>
        <w:rFonts w:ascii="Symbol" w:hAnsi="Symbo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1F1FE4"/>
    <w:multiLevelType w:val="hybridMultilevel"/>
    <w:tmpl w:val="31643CF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B72532"/>
    <w:multiLevelType w:val="hybridMultilevel"/>
    <w:tmpl w:val="9E0E09A4"/>
    <w:lvl w:ilvl="0" w:tplc="6580678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DB237AE"/>
    <w:multiLevelType w:val="multilevel"/>
    <w:tmpl w:val="A4B0908A"/>
    <w:lvl w:ilvl="0">
      <w:start w:val="101"/>
      <w:numFmt w:val="decimal"/>
      <w:lvlText w:val="%1"/>
      <w:lvlJc w:val="left"/>
      <w:pPr>
        <w:tabs>
          <w:tab w:val="num" w:pos="3840"/>
        </w:tabs>
        <w:ind w:left="3840" w:hanging="3840"/>
      </w:pPr>
      <w:rPr>
        <w:rFonts w:hint="default"/>
      </w:rPr>
    </w:lvl>
    <w:lvl w:ilvl="1">
      <w:start w:val="200"/>
      <w:numFmt w:val="decimal"/>
      <w:lvlText w:val="%1-%2"/>
      <w:lvlJc w:val="left"/>
      <w:pPr>
        <w:tabs>
          <w:tab w:val="num" w:pos="5280"/>
        </w:tabs>
        <w:ind w:left="5280" w:hanging="3840"/>
      </w:pPr>
      <w:rPr>
        <w:rFonts w:hint="default"/>
      </w:rPr>
    </w:lvl>
    <w:lvl w:ilvl="2">
      <w:start w:val="1"/>
      <w:numFmt w:val="decimal"/>
      <w:lvlText w:val="%1-%2.%3"/>
      <w:lvlJc w:val="left"/>
      <w:pPr>
        <w:tabs>
          <w:tab w:val="num" w:pos="6720"/>
        </w:tabs>
        <w:ind w:left="6720" w:hanging="3840"/>
      </w:pPr>
      <w:rPr>
        <w:rFonts w:hint="default"/>
      </w:rPr>
    </w:lvl>
    <w:lvl w:ilvl="3">
      <w:start w:val="1"/>
      <w:numFmt w:val="decimal"/>
      <w:lvlText w:val="%1-%2.%3.%4"/>
      <w:lvlJc w:val="left"/>
      <w:pPr>
        <w:tabs>
          <w:tab w:val="num" w:pos="8160"/>
        </w:tabs>
        <w:ind w:left="8160" w:hanging="3840"/>
      </w:pPr>
      <w:rPr>
        <w:rFonts w:hint="default"/>
      </w:rPr>
    </w:lvl>
    <w:lvl w:ilvl="4">
      <w:start w:val="1"/>
      <w:numFmt w:val="decimal"/>
      <w:lvlText w:val="%1-%2.%3.%4.%5"/>
      <w:lvlJc w:val="left"/>
      <w:pPr>
        <w:tabs>
          <w:tab w:val="num" w:pos="9600"/>
        </w:tabs>
        <w:ind w:left="9600" w:hanging="3840"/>
      </w:pPr>
      <w:rPr>
        <w:rFonts w:hint="default"/>
      </w:rPr>
    </w:lvl>
    <w:lvl w:ilvl="5">
      <w:start w:val="1"/>
      <w:numFmt w:val="decimal"/>
      <w:lvlText w:val="%1-%2.%3.%4.%5.%6"/>
      <w:lvlJc w:val="left"/>
      <w:pPr>
        <w:tabs>
          <w:tab w:val="num" w:pos="11040"/>
        </w:tabs>
        <w:ind w:left="11040" w:hanging="3840"/>
      </w:pPr>
      <w:rPr>
        <w:rFonts w:hint="default"/>
      </w:rPr>
    </w:lvl>
    <w:lvl w:ilvl="6">
      <w:start w:val="1"/>
      <w:numFmt w:val="decimal"/>
      <w:lvlText w:val="%1-%2.%3.%4.%5.%6.%7"/>
      <w:lvlJc w:val="left"/>
      <w:pPr>
        <w:tabs>
          <w:tab w:val="num" w:pos="12480"/>
        </w:tabs>
        <w:ind w:left="12480" w:hanging="3840"/>
      </w:pPr>
      <w:rPr>
        <w:rFonts w:hint="default"/>
      </w:rPr>
    </w:lvl>
    <w:lvl w:ilvl="7">
      <w:start w:val="1"/>
      <w:numFmt w:val="decimal"/>
      <w:lvlText w:val="%1-%2.%3.%4.%5.%6.%7.%8"/>
      <w:lvlJc w:val="left"/>
      <w:pPr>
        <w:tabs>
          <w:tab w:val="num" w:pos="13920"/>
        </w:tabs>
        <w:ind w:left="13920" w:hanging="3840"/>
      </w:pPr>
      <w:rPr>
        <w:rFonts w:hint="default"/>
      </w:rPr>
    </w:lvl>
    <w:lvl w:ilvl="8">
      <w:start w:val="1"/>
      <w:numFmt w:val="decimal"/>
      <w:lvlText w:val="%1-%2.%3.%4.%5.%6.%7.%8.%9"/>
      <w:lvlJc w:val="left"/>
      <w:pPr>
        <w:tabs>
          <w:tab w:val="num" w:pos="15360"/>
        </w:tabs>
        <w:ind w:left="15360" w:hanging="3840"/>
      </w:pPr>
      <w:rPr>
        <w:rFonts w:hint="default"/>
      </w:rPr>
    </w:lvl>
  </w:abstractNum>
  <w:abstractNum w:abstractNumId="6" w15:restartNumberingAfterBreak="0">
    <w:nsid w:val="61507391"/>
    <w:multiLevelType w:val="hybridMultilevel"/>
    <w:tmpl w:val="9E0E09A4"/>
    <w:lvl w:ilvl="0" w:tplc="E124C77A">
      <w:start w:val="1"/>
      <w:numFmt w:val="bullet"/>
      <w:lvlText w:val=""/>
      <w:lvlJc w:val="left"/>
      <w:pPr>
        <w:tabs>
          <w:tab w:val="num" w:pos="1080"/>
        </w:tabs>
        <w:ind w:left="1080" w:hanging="360"/>
      </w:pPr>
      <w:rPr>
        <w:rFonts w:ascii="Symbol" w:hAnsi="Symbol" w:hint="default"/>
        <w:sz w:val="16"/>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15:restartNumberingAfterBreak="0">
    <w:nsid w:val="6B2422FA"/>
    <w:multiLevelType w:val="hybridMultilevel"/>
    <w:tmpl w:val="9E0E09A4"/>
    <w:lvl w:ilvl="0" w:tplc="E124C77A">
      <w:start w:val="1"/>
      <w:numFmt w:val="bullet"/>
      <w:lvlText w:val=""/>
      <w:lvlJc w:val="left"/>
      <w:pPr>
        <w:tabs>
          <w:tab w:val="num" w:pos="360"/>
        </w:tabs>
        <w:ind w:left="360" w:hanging="360"/>
      </w:pPr>
      <w:rPr>
        <w:rFonts w:ascii="Symbol" w:hAnsi="Symbol"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BA31CF"/>
    <w:multiLevelType w:val="hybridMultilevel"/>
    <w:tmpl w:val="17429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5F28E2"/>
    <w:multiLevelType w:val="multilevel"/>
    <w:tmpl w:val="5E4A92BC"/>
    <w:lvl w:ilvl="0">
      <w:start w:val="51"/>
      <w:numFmt w:val="decimal"/>
      <w:lvlText w:val="%1"/>
      <w:lvlJc w:val="left"/>
      <w:pPr>
        <w:tabs>
          <w:tab w:val="num" w:pos="3840"/>
        </w:tabs>
        <w:ind w:left="3840" w:hanging="3840"/>
      </w:pPr>
      <w:rPr>
        <w:rFonts w:hint="default"/>
      </w:rPr>
    </w:lvl>
    <w:lvl w:ilvl="1">
      <w:start w:val="100"/>
      <w:numFmt w:val="decimal"/>
      <w:lvlText w:val="%1-%2"/>
      <w:lvlJc w:val="left"/>
      <w:pPr>
        <w:tabs>
          <w:tab w:val="num" w:pos="5280"/>
        </w:tabs>
        <w:ind w:left="5280" w:hanging="3840"/>
      </w:pPr>
      <w:rPr>
        <w:rFonts w:hint="default"/>
      </w:rPr>
    </w:lvl>
    <w:lvl w:ilvl="2">
      <w:start w:val="1"/>
      <w:numFmt w:val="decimal"/>
      <w:lvlText w:val="%1-%2.%3"/>
      <w:lvlJc w:val="left"/>
      <w:pPr>
        <w:tabs>
          <w:tab w:val="num" w:pos="6720"/>
        </w:tabs>
        <w:ind w:left="6720" w:hanging="3840"/>
      </w:pPr>
      <w:rPr>
        <w:rFonts w:hint="default"/>
      </w:rPr>
    </w:lvl>
    <w:lvl w:ilvl="3">
      <w:start w:val="1"/>
      <w:numFmt w:val="decimal"/>
      <w:lvlText w:val="%1-%2.%3.%4"/>
      <w:lvlJc w:val="left"/>
      <w:pPr>
        <w:tabs>
          <w:tab w:val="num" w:pos="8160"/>
        </w:tabs>
        <w:ind w:left="8160" w:hanging="3840"/>
      </w:pPr>
      <w:rPr>
        <w:rFonts w:hint="default"/>
      </w:rPr>
    </w:lvl>
    <w:lvl w:ilvl="4">
      <w:start w:val="1"/>
      <w:numFmt w:val="decimal"/>
      <w:lvlText w:val="%1-%2.%3.%4.%5"/>
      <w:lvlJc w:val="left"/>
      <w:pPr>
        <w:tabs>
          <w:tab w:val="num" w:pos="9600"/>
        </w:tabs>
        <w:ind w:left="9600" w:hanging="3840"/>
      </w:pPr>
      <w:rPr>
        <w:rFonts w:hint="default"/>
      </w:rPr>
    </w:lvl>
    <w:lvl w:ilvl="5">
      <w:start w:val="1"/>
      <w:numFmt w:val="decimal"/>
      <w:lvlText w:val="%1-%2.%3.%4.%5.%6"/>
      <w:lvlJc w:val="left"/>
      <w:pPr>
        <w:tabs>
          <w:tab w:val="num" w:pos="11040"/>
        </w:tabs>
        <w:ind w:left="11040" w:hanging="3840"/>
      </w:pPr>
      <w:rPr>
        <w:rFonts w:hint="default"/>
      </w:rPr>
    </w:lvl>
    <w:lvl w:ilvl="6">
      <w:start w:val="1"/>
      <w:numFmt w:val="decimal"/>
      <w:lvlText w:val="%1-%2.%3.%4.%5.%6.%7"/>
      <w:lvlJc w:val="left"/>
      <w:pPr>
        <w:tabs>
          <w:tab w:val="num" w:pos="12480"/>
        </w:tabs>
        <w:ind w:left="12480" w:hanging="3840"/>
      </w:pPr>
      <w:rPr>
        <w:rFonts w:hint="default"/>
      </w:rPr>
    </w:lvl>
    <w:lvl w:ilvl="7">
      <w:start w:val="1"/>
      <w:numFmt w:val="decimal"/>
      <w:lvlText w:val="%1-%2.%3.%4.%5.%6.%7.%8"/>
      <w:lvlJc w:val="left"/>
      <w:pPr>
        <w:tabs>
          <w:tab w:val="num" w:pos="13920"/>
        </w:tabs>
        <w:ind w:left="13920" w:hanging="3840"/>
      </w:pPr>
      <w:rPr>
        <w:rFonts w:hint="default"/>
      </w:rPr>
    </w:lvl>
    <w:lvl w:ilvl="8">
      <w:start w:val="1"/>
      <w:numFmt w:val="decimal"/>
      <w:lvlText w:val="%1-%2.%3.%4.%5.%6.%7.%8.%9"/>
      <w:lvlJc w:val="left"/>
      <w:pPr>
        <w:tabs>
          <w:tab w:val="num" w:pos="15360"/>
        </w:tabs>
        <w:ind w:left="15360" w:hanging="38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32"/>
    <w:rsid w:val="00002797"/>
    <w:rsid w:val="00004F1F"/>
    <w:rsid w:val="00006B3B"/>
    <w:rsid w:val="00014857"/>
    <w:rsid w:val="00024D25"/>
    <w:rsid w:val="00034E0B"/>
    <w:rsid w:val="00035927"/>
    <w:rsid w:val="00045B28"/>
    <w:rsid w:val="0006033F"/>
    <w:rsid w:val="00060640"/>
    <w:rsid w:val="000645F3"/>
    <w:rsid w:val="00092BEE"/>
    <w:rsid w:val="000B705F"/>
    <w:rsid w:val="000D0165"/>
    <w:rsid w:val="000D25A0"/>
    <w:rsid w:val="000E4D86"/>
    <w:rsid w:val="00105F5A"/>
    <w:rsid w:val="001204D2"/>
    <w:rsid w:val="001302A9"/>
    <w:rsid w:val="00137542"/>
    <w:rsid w:val="00140D07"/>
    <w:rsid w:val="0014378D"/>
    <w:rsid w:val="00161F01"/>
    <w:rsid w:val="001731E5"/>
    <w:rsid w:val="001737D7"/>
    <w:rsid w:val="00177237"/>
    <w:rsid w:val="001A2E08"/>
    <w:rsid w:val="001A4A02"/>
    <w:rsid w:val="00200270"/>
    <w:rsid w:val="002310DE"/>
    <w:rsid w:val="002325CB"/>
    <w:rsid w:val="002566CB"/>
    <w:rsid w:val="00256C78"/>
    <w:rsid w:val="002761F3"/>
    <w:rsid w:val="002966E3"/>
    <w:rsid w:val="002A3C2E"/>
    <w:rsid w:val="002B42DE"/>
    <w:rsid w:val="002C19D0"/>
    <w:rsid w:val="002C5175"/>
    <w:rsid w:val="002D1496"/>
    <w:rsid w:val="002E1F19"/>
    <w:rsid w:val="002E3110"/>
    <w:rsid w:val="002E5C76"/>
    <w:rsid w:val="002F2A14"/>
    <w:rsid w:val="002F4EA4"/>
    <w:rsid w:val="002F73D2"/>
    <w:rsid w:val="003061C4"/>
    <w:rsid w:val="00323913"/>
    <w:rsid w:val="003373FF"/>
    <w:rsid w:val="00345FFB"/>
    <w:rsid w:val="00347C9C"/>
    <w:rsid w:val="00373DFF"/>
    <w:rsid w:val="00393F0A"/>
    <w:rsid w:val="003A2E8F"/>
    <w:rsid w:val="003C292F"/>
    <w:rsid w:val="003D1FB4"/>
    <w:rsid w:val="003D59F1"/>
    <w:rsid w:val="003D705C"/>
    <w:rsid w:val="003D7C64"/>
    <w:rsid w:val="003F76F8"/>
    <w:rsid w:val="00432521"/>
    <w:rsid w:val="00442682"/>
    <w:rsid w:val="00444386"/>
    <w:rsid w:val="00456023"/>
    <w:rsid w:val="004562B1"/>
    <w:rsid w:val="004657D5"/>
    <w:rsid w:val="00476AF7"/>
    <w:rsid w:val="004859B3"/>
    <w:rsid w:val="004A4C5F"/>
    <w:rsid w:val="004B57BD"/>
    <w:rsid w:val="004C6C32"/>
    <w:rsid w:val="004D4C96"/>
    <w:rsid w:val="004E2476"/>
    <w:rsid w:val="00520AA4"/>
    <w:rsid w:val="00531B2A"/>
    <w:rsid w:val="005439F2"/>
    <w:rsid w:val="005624EE"/>
    <w:rsid w:val="005670A0"/>
    <w:rsid w:val="005737F7"/>
    <w:rsid w:val="0058172E"/>
    <w:rsid w:val="00585669"/>
    <w:rsid w:val="005865B4"/>
    <w:rsid w:val="00592D96"/>
    <w:rsid w:val="00593F53"/>
    <w:rsid w:val="00594C20"/>
    <w:rsid w:val="005A6E98"/>
    <w:rsid w:val="005B541E"/>
    <w:rsid w:val="005E1B02"/>
    <w:rsid w:val="00604724"/>
    <w:rsid w:val="00607EE6"/>
    <w:rsid w:val="00620A6A"/>
    <w:rsid w:val="00641181"/>
    <w:rsid w:val="006600B5"/>
    <w:rsid w:val="00662687"/>
    <w:rsid w:val="006764E2"/>
    <w:rsid w:val="00681C9B"/>
    <w:rsid w:val="0068394A"/>
    <w:rsid w:val="00692B47"/>
    <w:rsid w:val="006932FB"/>
    <w:rsid w:val="006957E6"/>
    <w:rsid w:val="006A06C8"/>
    <w:rsid w:val="006B1678"/>
    <w:rsid w:val="006B17C5"/>
    <w:rsid w:val="006B2DE7"/>
    <w:rsid w:val="006B514E"/>
    <w:rsid w:val="006C306F"/>
    <w:rsid w:val="006C7AF4"/>
    <w:rsid w:val="006D5153"/>
    <w:rsid w:val="006D528F"/>
    <w:rsid w:val="006F6EE2"/>
    <w:rsid w:val="00711CC4"/>
    <w:rsid w:val="00712953"/>
    <w:rsid w:val="00732AA5"/>
    <w:rsid w:val="00744D9C"/>
    <w:rsid w:val="0077495B"/>
    <w:rsid w:val="00781FF8"/>
    <w:rsid w:val="00785E68"/>
    <w:rsid w:val="007E2A62"/>
    <w:rsid w:val="007F1065"/>
    <w:rsid w:val="00805165"/>
    <w:rsid w:val="00813B59"/>
    <w:rsid w:val="00881C66"/>
    <w:rsid w:val="00891758"/>
    <w:rsid w:val="008A331A"/>
    <w:rsid w:val="008B6110"/>
    <w:rsid w:val="008D4E66"/>
    <w:rsid w:val="00900F96"/>
    <w:rsid w:val="00914078"/>
    <w:rsid w:val="00921D15"/>
    <w:rsid w:val="00923AA9"/>
    <w:rsid w:val="0092504F"/>
    <w:rsid w:val="0092673E"/>
    <w:rsid w:val="00935924"/>
    <w:rsid w:val="009943B0"/>
    <w:rsid w:val="009A25F0"/>
    <w:rsid w:val="009B4DBC"/>
    <w:rsid w:val="009B7379"/>
    <w:rsid w:val="009E08A9"/>
    <w:rsid w:val="009E4A64"/>
    <w:rsid w:val="009E7BF3"/>
    <w:rsid w:val="009F24CF"/>
    <w:rsid w:val="00A027E1"/>
    <w:rsid w:val="00A321AD"/>
    <w:rsid w:val="00A5451F"/>
    <w:rsid w:val="00A77245"/>
    <w:rsid w:val="00AD3998"/>
    <w:rsid w:val="00AF6575"/>
    <w:rsid w:val="00B15B41"/>
    <w:rsid w:val="00B36EBE"/>
    <w:rsid w:val="00B37CD5"/>
    <w:rsid w:val="00B77E87"/>
    <w:rsid w:val="00B90EB9"/>
    <w:rsid w:val="00BE63E6"/>
    <w:rsid w:val="00C12600"/>
    <w:rsid w:val="00C23093"/>
    <w:rsid w:val="00C242BF"/>
    <w:rsid w:val="00C25DE4"/>
    <w:rsid w:val="00CB2927"/>
    <w:rsid w:val="00CB3A5F"/>
    <w:rsid w:val="00CE3C70"/>
    <w:rsid w:val="00CF02B7"/>
    <w:rsid w:val="00CF1DF0"/>
    <w:rsid w:val="00CF7ABA"/>
    <w:rsid w:val="00D07D48"/>
    <w:rsid w:val="00D1004E"/>
    <w:rsid w:val="00D24766"/>
    <w:rsid w:val="00D27B4E"/>
    <w:rsid w:val="00D525FF"/>
    <w:rsid w:val="00DA1216"/>
    <w:rsid w:val="00DA5746"/>
    <w:rsid w:val="00DA7189"/>
    <w:rsid w:val="00DC388A"/>
    <w:rsid w:val="00DD2B7C"/>
    <w:rsid w:val="00DD5E6D"/>
    <w:rsid w:val="00DF792E"/>
    <w:rsid w:val="00E201DE"/>
    <w:rsid w:val="00E3600B"/>
    <w:rsid w:val="00E514B7"/>
    <w:rsid w:val="00EA01CB"/>
    <w:rsid w:val="00EC3325"/>
    <w:rsid w:val="00ED6D24"/>
    <w:rsid w:val="00F005F7"/>
    <w:rsid w:val="00F11F58"/>
    <w:rsid w:val="00F141AB"/>
    <w:rsid w:val="00F306A4"/>
    <w:rsid w:val="00F46BF2"/>
    <w:rsid w:val="00F5002D"/>
    <w:rsid w:val="00F5530F"/>
    <w:rsid w:val="00F554F8"/>
    <w:rsid w:val="00F55CE4"/>
    <w:rsid w:val="00F64E37"/>
    <w:rsid w:val="00FB0EA6"/>
    <w:rsid w:val="00FD5411"/>
    <w:rsid w:val="00F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092B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53"/>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color w:val="FFFFFF"/>
      <w:sz w:val="20"/>
    </w:rPr>
  </w:style>
  <w:style w:type="paragraph" w:styleId="Heading4">
    <w:name w:val="heading 4"/>
    <w:basedOn w:val="Normal"/>
    <w:next w:val="Normal"/>
    <w:qFormat/>
    <w:pPr>
      <w:keepNext/>
      <w:outlineLvl w:val="3"/>
    </w:pPr>
    <w:rPr>
      <w:rFonts w:ascii="Arial" w:hAnsi="Arial" w:cs="Arial"/>
      <w:b/>
      <w:iCs/>
      <w:sz w:val="20"/>
    </w:rPr>
  </w:style>
  <w:style w:type="paragraph" w:styleId="Heading5">
    <w:name w:val="heading 5"/>
    <w:basedOn w:val="Normal"/>
    <w:next w:val="Normal"/>
    <w:qFormat/>
    <w:pPr>
      <w:keepNext/>
      <w:outlineLvl w:val="4"/>
    </w:pPr>
    <w:rPr>
      <w:rFonts w:ascii="Arial" w:hAnsi="Arial" w:cs="Arial"/>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rPr>
      <w:rFonts w:ascii="Arial" w:hAnsi="Arial" w:cs="Arial"/>
      <w:sz w:val="22"/>
    </w:rPr>
  </w:style>
  <w:style w:type="paragraph" w:styleId="BodyTextIndent">
    <w:name w:val="Body Text Indent"/>
    <w:basedOn w:val="Normal"/>
    <w:pPr>
      <w:tabs>
        <w:tab w:val="left" w:pos="1080"/>
      </w:tabs>
      <w:ind w:left="720"/>
    </w:pPr>
    <w:rPr>
      <w:rFonts w:ascii="Arial" w:hAnsi="Arial" w:cs="Arial"/>
      <w:sz w:val="22"/>
    </w:rPr>
  </w:style>
  <w:style w:type="paragraph" w:styleId="Title">
    <w:name w:val="Title"/>
    <w:basedOn w:val="Normal"/>
    <w:qFormat/>
    <w:pPr>
      <w:jc w:val="center"/>
    </w:pPr>
    <w:rPr>
      <w:rFonts w:ascii="Arial" w:hAnsi="Arial" w:cs="Arial"/>
      <w:b/>
      <w:i/>
    </w:rPr>
  </w:style>
  <w:style w:type="paragraph" w:styleId="BodyText2">
    <w:name w:val="Body Text 2"/>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cs="Arial"/>
      <w:sz w:val="1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FooterStyle">
    <w:name w:val="DocIDFooterStyle"/>
    <w:basedOn w:val="Footer"/>
    <w:pPr>
      <w:jc w:val="right"/>
    </w:pPr>
    <w:rPr>
      <w:sz w:val="12"/>
    </w:rPr>
  </w:style>
  <w:style w:type="character" w:customStyle="1" w:styleId="apple-converted-space">
    <w:name w:val="apple-converted-space"/>
    <w:basedOn w:val="DefaultParagraphFont"/>
    <w:rsid w:val="00C2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6230">
      <w:bodyDiv w:val="1"/>
      <w:marLeft w:val="0"/>
      <w:marRight w:val="0"/>
      <w:marTop w:val="0"/>
      <w:marBottom w:val="0"/>
      <w:divBdr>
        <w:top w:val="none" w:sz="0" w:space="0" w:color="auto"/>
        <w:left w:val="none" w:sz="0" w:space="0" w:color="auto"/>
        <w:bottom w:val="none" w:sz="0" w:space="0" w:color="auto"/>
        <w:right w:val="none" w:sz="0" w:space="0" w:color="auto"/>
      </w:divBdr>
    </w:div>
    <w:div w:id="7668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BUILDLINKS™ Setup Agreement</vt:lpstr>
    </vt:vector>
  </TitlesOfParts>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BUILDLINKS™ Setup Agreement</dc:title>
  <dc:subject/>
  <dc:creator/>
  <cp:keywords/>
  <cp:lastModifiedBy/>
  <cp:revision>1</cp:revision>
  <cp:lastPrinted>2009-09-01T18:48:00Z</cp:lastPrinted>
  <dcterms:created xsi:type="dcterms:W3CDTF">2023-03-28T18:56:00Z</dcterms:created>
  <dcterms:modified xsi:type="dcterms:W3CDTF">2023-03-28T18:56:00Z</dcterms:modified>
</cp:coreProperties>
</file>