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3E1F5" w14:textId="71C54B16" w:rsidR="00047C53" w:rsidRPr="00A73141" w:rsidRDefault="003A2E39">
      <w:pPr>
        <w:rPr>
          <w:sz w:val="28"/>
          <w:szCs w:val="28"/>
        </w:rPr>
      </w:pPr>
      <w:r>
        <w:rPr>
          <w:sz w:val="28"/>
          <w:szCs w:val="28"/>
        </w:rPr>
        <w:t>20</w:t>
      </w:r>
      <w:r w:rsidR="0099560D">
        <w:rPr>
          <w:sz w:val="28"/>
          <w:szCs w:val="28"/>
        </w:rPr>
        <w:t>2</w:t>
      </w:r>
      <w:r w:rsidR="00AB3BBA">
        <w:rPr>
          <w:sz w:val="28"/>
          <w:szCs w:val="28"/>
        </w:rPr>
        <w:t>3</w:t>
      </w:r>
      <w:r w:rsidR="00E90E56">
        <w:rPr>
          <w:sz w:val="28"/>
          <w:szCs w:val="28"/>
        </w:rPr>
        <w:t>-202</w:t>
      </w:r>
      <w:r w:rsidR="00AB3BBA">
        <w:rPr>
          <w:sz w:val="28"/>
          <w:szCs w:val="28"/>
        </w:rPr>
        <w:t>4</w:t>
      </w:r>
      <w:r w:rsidR="003875BA" w:rsidRPr="00A73141">
        <w:rPr>
          <w:sz w:val="28"/>
          <w:szCs w:val="28"/>
        </w:rPr>
        <w:t xml:space="preserve"> Draft Budget</w:t>
      </w:r>
    </w:p>
    <w:p w14:paraId="150A25DF" w14:textId="4B72350E" w:rsidR="003875BA" w:rsidRDefault="00E52A07">
      <w:r>
        <w:t>The Draft Budget is a preliminary projection for the upcoming fiscal year. There are still variables that are yet to be finalized</w:t>
      </w:r>
      <w:r w:rsidR="00156FE4">
        <w:t>.</w:t>
      </w:r>
      <w:r>
        <w:t xml:space="preserve">  The Draft Budget provides a look at the budgetary situation based on data as we know it and gives an opportunity to plan in case the funding situation improves or does not improve. The Draft Budget is a preliminary projection for the upcoming fiscal year. </w:t>
      </w:r>
      <w:r w:rsidR="00B50064">
        <w:t>The Tenta</w:t>
      </w:r>
      <w:r w:rsidR="00DE2EB4">
        <w:t>tive Budget in May will provide a more complete picture as this fiscal year nea</w:t>
      </w:r>
      <w:r w:rsidR="00E90E56">
        <w:t>rs a close</w:t>
      </w:r>
      <w:r w:rsidR="00DE2EB4">
        <w:t>.</w:t>
      </w:r>
    </w:p>
    <w:p w14:paraId="415B8FDD" w14:textId="77777777" w:rsidR="003875BA" w:rsidRPr="00A73141" w:rsidRDefault="00A73141">
      <w:pPr>
        <w:rPr>
          <w:sz w:val="24"/>
          <w:szCs w:val="24"/>
          <w:u w:val="single"/>
        </w:rPr>
      </w:pPr>
      <w:r w:rsidRPr="00A73141">
        <w:rPr>
          <w:sz w:val="24"/>
          <w:szCs w:val="24"/>
          <w:u w:val="single"/>
        </w:rPr>
        <w:t>General Fund</w:t>
      </w:r>
    </w:p>
    <w:p w14:paraId="70AADF6F" w14:textId="77777777" w:rsidR="003875BA" w:rsidRDefault="003875BA">
      <w:r>
        <w:t>Revenues</w:t>
      </w:r>
    </w:p>
    <w:p w14:paraId="664A9078" w14:textId="6667FEA7" w:rsidR="0058787D" w:rsidRDefault="00714AD7">
      <w:r>
        <w:t>Even though the compensating rate has been assumed, l</w:t>
      </w:r>
      <w:r w:rsidR="00C061BC">
        <w:t>ocal ta</w:t>
      </w:r>
      <w:r w:rsidR="00672E39">
        <w:t xml:space="preserve">x revenues were increased to allow for new </w:t>
      </w:r>
      <w:r w:rsidR="000A3CF5">
        <w:t>property</w:t>
      </w:r>
      <w:r w:rsidR="00E90E56">
        <w:t xml:space="preserve"> and</w:t>
      </w:r>
      <w:r w:rsidR="00E52A07">
        <w:t xml:space="preserve"> also taking into</w:t>
      </w:r>
      <w:r w:rsidR="00E90E56">
        <w:t xml:space="preserve"> consideration this year’s</w:t>
      </w:r>
      <w:r w:rsidR="00E52A07">
        <w:t xml:space="preserve"> year to date</w:t>
      </w:r>
      <w:r w:rsidR="00E90E56">
        <w:t xml:space="preserve"> collections</w:t>
      </w:r>
      <w:r w:rsidR="00E66448">
        <w:t xml:space="preserve">, </w:t>
      </w:r>
      <w:r w:rsidR="00B371CE">
        <w:t xml:space="preserve">and </w:t>
      </w:r>
      <w:r w:rsidR="00156FE4">
        <w:t>a recent slowdown in</w:t>
      </w:r>
      <w:r w:rsidR="00E66448">
        <w:t xml:space="preserve"> utility tax receipts.</w:t>
      </w:r>
      <w:r w:rsidR="000A3CF5">
        <w:t xml:space="preserve"> </w:t>
      </w:r>
      <w:r w:rsidR="00156FE4">
        <w:t xml:space="preserve">Decrease in ADA and increasing property assessments will force us to take a bigger bite from local tax revenues to be directed to the Building Fund, an additional $168,000. </w:t>
      </w:r>
      <w:r w:rsidR="000A3CF5">
        <w:t>This</w:t>
      </w:r>
      <w:r w:rsidR="00156FE4">
        <w:t xml:space="preserve"> local tax revenue</w:t>
      </w:r>
      <w:r w:rsidR="00E90E56">
        <w:t xml:space="preserve"> increase </w:t>
      </w:r>
      <w:r w:rsidR="00156FE4">
        <w:t xml:space="preserve">in the General Fund </w:t>
      </w:r>
      <w:r w:rsidR="00E66448">
        <w:t>is $</w:t>
      </w:r>
      <w:r w:rsidR="00156FE4">
        <w:t>192,740 (3%)</w:t>
      </w:r>
      <w:r w:rsidR="00672E39">
        <w:t>.</w:t>
      </w:r>
      <w:r w:rsidR="00156FE4">
        <w:t xml:space="preserve"> T</w:t>
      </w:r>
      <w:r w:rsidR="001F0A4A">
        <w:t xml:space="preserve">he SEEK </w:t>
      </w:r>
      <w:r w:rsidR="00661BD3">
        <w:t xml:space="preserve">base </w:t>
      </w:r>
      <w:r w:rsidR="00156FE4">
        <w:t xml:space="preserve">increases to $4200 per pupil in 2024, but ADA is expected to drop precipitously to 1324 students. </w:t>
      </w:r>
      <w:r w:rsidR="008218B8">
        <w:t>Therefore,</w:t>
      </w:r>
      <w:r w:rsidR="00156FE4">
        <w:t xml:space="preserve"> SEEK revenue is expected to decline $228,610. At this point, there is some discussion on what ADA numbers will be used to fund 2023-24, so this will be a wait and see </w:t>
      </w:r>
      <w:r w:rsidR="008218B8">
        <w:t>issue.</w:t>
      </w:r>
      <w:r w:rsidR="00156FE4">
        <w:t xml:space="preserve"> </w:t>
      </w:r>
    </w:p>
    <w:p w14:paraId="2701BA0B" w14:textId="08D84C50" w:rsidR="00E115A2" w:rsidRDefault="00714AD7">
      <w:r>
        <w:t>Transfers from Capital acco</w:t>
      </w:r>
      <w:r w:rsidR="00243BB8">
        <w:t>unts equal $</w:t>
      </w:r>
      <w:r w:rsidR="00B371CE">
        <w:t>3</w:t>
      </w:r>
      <w:r w:rsidR="008218B8">
        <w:t>34,192</w:t>
      </w:r>
      <w:r w:rsidR="007D2E3D">
        <w:t xml:space="preserve"> and indirect cost</w:t>
      </w:r>
      <w:r w:rsidR="00B371CE">
        <w:t xml:space="preserve"> from ESSER </w:t>
      </w:r>
      <w:r w:rsidR="007D2E3D">
        <w:t xml:space="preserve">is budgeted </w:t>
      </w:r>
      <w:r w:rsidR="00B371CE">
        <w:t>at $303,509</w:t>
      </w:r>
      <w:r w:rsidR="001F0A4A">
        <w:t xml:space="preserve">. </w:t>
      </w:r>
      <w:r w:rsidR="00243BB8">
        <w:t xml:space="preserve"> </w:t>
      </w:r>
      <w:r w:rsidR="007D2E3D">
        <w:t>T</w:t>
      </w:r>
      <w:r w:rsidR="00720682">
        <w:t>otal receipts a</w:t>
      </w:r>
      <w:r>
        <w:t xml:space="preserve">re </w:t>
      </w:r>
      <w:r w:rsidR="00243BB8">
        <w:t>e</w:t>
      </w:r>
      <w:r w:rsidR="007D2E3D">
        <w:t>xpected to total $1</w:t>
      </w:r>
      <w:r w:rsidR="00B371CE">
        <w:t>7,282,847, so a leveling off of revenue is expected</w:t>
      </w:r>
      <w:r w:rsidR="007D2E3D">
        <w:t>.</w:t>
      </w:r>
      <w:r w:rsidR="00243BB8">
        <w:t xml:space="preserve"> </w:t>
      </w:r>
    </w:p>
    <w:p w14:paraId="084AFCA2" w14:textId="77777777" w:rsidR="00E60DF7" w:rsidRDefault="003569A4">
      <w:r>
        <w:t>Expenditures</w:t>
      </w:r>
    </w:p>
    <w:p w14:paraId="3FCA9503" w14:textId="0C82925A" w:rsidR="00B5298E" w:rsidRDefault="00401AED" w:rsidP="00B5298E">
      <w:r>
        <w:t xml:space="preserve">The </w:t>
      </w:r>
      <w:r w:rsidR="00E323D7">
        <w:t>c</w:t>
      </w:r>
      <w:r w:rsidR="005E727C">
        <w:t>urrent s</w:t>
      </w:r>
      <w:r w:rsidR="003569A4">
        <w:t>taff is reflected in this budget.</w:t>
      </w:r>
      <w:r w:rsidR="00B5298E">
        <w:t xml:space="preserve"> Total salary and benefits </w:t>
      </w:r>
      <w:r w:rsidR="00A9597E">
        <w:t>are budget</w:t>
      </w:r>
      <w:r>
        <w:t>ed</w:t>
      </w:r>
      <w:r w:rsidR="00A9597E">
        <w:t xml:space="preserve"> at $9,</w:t>
      </w:r>
      <w:r w:rsidR="00B371CE">
        <w:t>612,178</w:t>
      </w:r>
      <w:r w:rsidR="00EA47FF">
        <w:t>, compared to this year’s budget of $9,026,270</w:t>
      </w:r>
      <w:r w:rsidR="00B5298E">
        <w:t>.</w:t>
      </w:r>
      <w:r w:rsidR="00B371CE">
        <w:t xml:space="preserve"> A 5% salary increase is calculated in the budget</w:t>
      </w:r>
      <w:r w:rsidR="00EA47FF">
        <w:t>, plus 1.5% for increments</w:t>
      </w:r>
      <w:r w:rsidR="00B371CE">
        <w:t>.</w:t>
      </w:r>
      <w:r w:rsidR="00B5298E">
        <w:t xml:space="preserve"> </w:t>
      </w:r>
      <w:r w:rsidR="00A9597E">
        <w:t>On-B</w:t>
      </w:r>
      <w:r w:rsidR="00B630F7">
        <w:t>ehalf state payments equal $4</w:t>
      </w:r>
      <w:r>
        <w:t>,</w:t>
      </w:r>
      <w:r w:rsidR="009B3906">
        <w:t>040,306</w:t>
      </w:r>
      <w:r>
        <w:t>.</w:t>
      </w:r>
    </w:p>
    <w:p w14:paraId="59C37CD7" w14:textId="079A65EE" w:rsidR="00C51D34" w:rsidRDefault="00B5298E">
      <w:r>
        <w:t xml:space="preserve">Non-personnel costs are budgeted at </w:t>
      </w:r>
      <w:r w:rsidR="00262E39">
        <w:t>$</w:t>
      </w:r>
      <w:r w:rsidR="009B3906">
        <w:t>3,25</w:t>
      </w:r>
      <w:r w:rsidR="00EA47FF">
        <w:t>9,4</w:t>
      </w:r>
      <w:r w:rsidR="008218B8">
        <w:t>6</w:t>
      </w:r>
      <w:r w:rsidR="008218B8">
        <w:tab/>
      </w:r>
      <w:r w:rsidR="00EA47FF">
        <w:t>6</w:t>
      </w:r>
      <w:r w:rsidR="00A55358">
        <w:t xml:space="preserve">, an increase of </w:t>
      </w:r>
      <w:r w:rsidR="009B3906">
        <w:t>3</w:t>
      </w:r>
      <w:r w:rsidR="00A55358">
        <w:t>.5%</w:t>
      </w:r>
      <w:r w:rsidR="001C616F">
        <w:t>.</w:t>
      </w:r>
      <w:r w:rsidR="00262E39">
        <w:t xml:space="preserve"> </w:t>
      </w:r>
      <w:r w:rsidR="00EA47FF">
        <w:t>Total current expenditures are budgeted at $16,911,9</w:t>
      </w:r>
      <w:r w:rsidR="008218B8">
        <w:t>5</w:t>
      </w:r>
      <w:r w:rsidR="00EA47FF">
        <w:t xml:space="preserve">0. </w:t>
      </w:r>
      <w:r w:rsidR="00B03D89">
        <w:t>The fund balance</w:t>
      </w:r>
      <w:r w:rsidR="000A3CF5">
        <w:t xml:space="preserve"> </w:t>
      </w:r>
      <w:r w:rsidR="00B03D89">
        <w:t>(conti</w:t>
      </w:r>
      <w:r w:rsidR="00262E39">
        <w:t>ngency) is projected at $</w:t>
      </w:r>
      <w:r w:rsidR="009B3906">
        <w:t>2,8</w:t>
      </w:r>
      <w:r w:rsidR="008218B8">
        <w:t>885,554</w:t>
      </w:r>
      <w:r w:rsidR="000A3CF5">
        <w:t xml:space="preserve">. </w:t>
      </w:r>
      <w:r w:rsidR="00B03D89">
        <w:t xml:space="preserve"> The</w:t>
      </w:r>
      <w:r w:rsidR="00630450">
        <w:t xml:space="preserve"> </w:t>
      </w:r>
      <w:r w:rsidR="0084770C">
        <w:t>contingency percentage</w:t>
      </w:r>
      <w:r w:rsidR="00262E39">
        <w:t xml:space="preserve"> is </w:t>
      </w:r>
      <w:r w:rsidR="004B6185">
        <w:t>1</w:t>
      </w:r>
      <w:r w:rsidR="00EA47FF">
        <w:t>6</w:t>
      </w:r>
      <w:r w:rsidR="004B6185">
        <w:t>.</w:t>
      </w:r>
      <w:r w:rsidR="008218B8">
        <w:t>7</w:t>
      </w:r>
      <w:r w:rsidR="004B6185">
        <w:t xml:space="preserve">%. </w:t>
      </w:r>
    </w:p>
    <w:p w14:paraId="3B991B66" w14:textId="77777777" w:rsidR="00C51D34" w:rsidRPr="00A73141" w:rsidRDefault="00C51D34">
      <w:pPr>
        <w:rPr>
          <w:sz w:val="24"/>
          <w:szCs w:val="24"/>
          <w:u w:val="single"/>
        </w:rPr>
      </w:pPr>
      <w:r w:rsidRPr="00A73141">
        <w:rPr>
          <w:sz w:val="24"/>
          <w:szCs w:val="24"/>
          <w:u w:val="single"/>
        </w:rPr>
        <w:t>Special Revenue Fund</w:t>
      </w:r>
    </w:p>
    <w:p w14:paraId="7BBCE2FB" w14:textId="77777777" w:rsidR="00C51D34" w:rsidRDefault="00C51D34">
      <w:r>
        <w:t>The Special Revenue Fund is not a part of the Draft Budget preparation. The budgets in the Special Revenue Fund are dictated by state and federal grant awards and hopefully this information will be available in time for inclusion in the Tentative Budget presented in May.</w:t>
      </w:r>
    </w:p>
    <w:p w14:paraId="185CA99A" w14:textId="77777777" w:rsidR="00C51D34" w:rsidRDefault="00C51D34"/>
    <w:p w14:paraId="00EDDA12" w14:textId="77777777" w:rsidR="000B0B05" w:rsidRDefault="000B0B05">
      <w:pPr>
        <w:rPr>
          <w:sz w:val="24"/>
          <w:szCs w:val="24"/>
          <w:u w:val="single"/>
        </w:rPr>
      </w:pPr>
    </w:p>
    <w:p w14:paraId="211A4300" w14:textId="77777777" w:rsidR="004B6185" w:rsidRDefault="004B6185">
      <w:pPr>
        <w:rPr>
          <w:sz w:val="24"/>
          <w:szCs w:val="24"/>
          <w:u w:val="single"/>
        </w:rPr>
      </w:pPr>
    </w:p>
    <w:p w14:paraId="35E33A82" w14:textId="6CCD754F" w:rsidR="00C51D34" w:rsidRPr="00A73141" w:rsidRDefault="00C51D34">
      <w:pPr>
        <w:rPr>
          <w:sz w:val="24"/>
          <w:szCs w:val="24"/>
          <w:u w:val="single"/>
        </w:rPr>
      </w:pPr>
      <w:r w:rsidRPr="00A73141">
        <w:rPr>
          <w:sz w:val="24"/>
          <w:szCs w:val="24"/>
          <w:u w:val="single"/>
        </w:rPr>
        <w:lastRenderedPageBreak/>
        <w:t>Capital Outlay Fund</w:t>
      </w:r>
    </w:p>
    <w:p w14:paraId="69486497" w14:textId="31BBA9BA" w:rsidR="00E510B8" w:rsidRDefault="003A2E39">
      <w:r>
        <w:t>Re</w:t>
      </w:r>
      <w:r w:rsidR="00E115A2">
        <w:t>ceipts of</w:t>
      </w:r>
      <w:r>
        <w:t xml:space="preserve"> $</w:t>
      </w:r>
      <w:r w:rsidR="00C05DB0">
        <w:t>1</w:t>
      </w:r>
      <w:r w:rsidR="00EA47FF">
        <w:t>32,450</w:t>
      </w:r>
      <w:r w:rsidR="00C51D34">
        <w:t xml:space="preserve"> budgeted in Capital Outl</w:t>
      </w:r>
      <w:r w:rsidR="003C6046">
        <w:t>ay, based on the projected</w:t>
      </w:r>
      <w:r>
        <w:t xml:space="preserve"> average daily attendance of </w:t>
      </w:r>
      <w:r w:rsidR="00C05DB0">
        <w:t>1</w:t>
      </w:r>
      <w:r w:rsidR="00EA47FF">
        <w:t>324.5</w:t>
      </w:r>
      <w:r w:rsidR="00E115A2">
        <w:t xml:space="preserve">. This </w:t>
      </w:r>
      <w:r w:rsidR="00E510B8">
        <w:t>total allotment will be transferred to General Fund for operating expense.</w:t>
      </w:r>
    </w:p>
    <w:p w14:paraId="1947ED1E" w14:textId="77777777" w:rsidR="00C51D34" w:rsidRPr="00A73141" w:rsidRDefault="00E510B8">
      <w:pPr>
        <w:rPr>
          <w:sz w:val="24"/>
          <w:szCs w:val="24"/>
          <w:u w:val="single"/>
        </w:rPr>
      </w:pPr>
      <w:r w:rsidRPr="00A73141">
        <w:rPr>
          <w:sz w:val="24"/>
          <w:szCs w:val="24"/>
          <w:u w:val="single"/>
        </w:rPr>
        <w:t xml:space="preserve"> </w:t>
      </w:r>
      <w:r w:rsidR="00C51D34" w:rsidRPr="00A73141">
        <w:rPr>
          <w:sz w:val="24"/>
          <w:szCs w:val="24"/>
          <w:u w:val="single"/>
        </w:rPr>
        <w:t>Building Fund</w:t>
      </w:r>
    </w:p>
    <w:p w14:paraId="77605FD4" w14:textId="74622C0A" w:rsidR="00C51D34" w:rsidRDefault="0034447B">
      <w:r>
        <w:t>R</w:t>
      </w:r>
      <w:r w:rsidR="0088506C">
        <w:t>eceipts</w:t>
      </w:r>
      <w:r>
        <w:t xml:space="preserve"> of $</w:t>
      </w:r>
      <w:r w:rsidR="00EA47FF">
        <w:t>2,016,551</w:t>
      </w:r>
      <w:r w:rsidR="00465550">
        <w:t xml:space="preserve"> </w:t>
      </w:r>
      <w:r>
        <w:t>($</w:t>
      </w:r>
      <w:r w:rsidR="00C05DB0">
        <w:t>7</w:t>
      </w:r>
      <w:r w:rsidR="00EA47FF">
        <w:t>18,809</w:t>
      </w:r>
      <w:r w:rsidR="0088506C">
        <w:t xml:space="preserve"> </w:t>
      </w:r>
      <w:r>
        <w:t>state/$</w:t>
      </w:r>
      <w:r w:rsidR="00DC7E7D">
        <w:t>1,</w:t>
      </w:r>
      <w:r w:rsidR="00EA47FF">
        <w:t>297,742</w:t>
      </w:r>
      <w:r w:rsidR="00465550">
        <w:t xml:space="preserve"> local) </w:t>
      </w:r>
      <w:r w:rsidR="001C0CB8">
        <w:t xml:space="preserve">are </w:t>
      </w:r>
      <w:r w:rsidR="00465550">
        <w:t xml:space="preserve">budgeted </w:t>
      </w:r>
      <w:r w:rsidR="00901D36">
        <w:t>for next ye</w:t>
      </w:r>
      <w:r>
        <w:t>ar.</w:t>
      </w:r>
      <w:r w:rsidR="0088506C">
        <w:t xml:space="preserve"> </w:t>
      </w:r>
      <w:r>
        <w:t xml:space="preserve"> The Building Fund revenues will </w:t>
      </w:r>
      <w:r w:rsidR="00F744C4">
        <w:t>be used to make debt payments</w:t>
      </w:r>
      <w:r w:rsidR="0088506C">
        <w:t xml:space="preserve"> of $1</w:t>
      </w:r>
      <w:r w:rsidR="00C05DB0">
        <w:t>,</w:t>
      </w:r>
      <w:r w:rsidR="00DC7E7D">
        <w:t>8</w:t>
      </w:r>
      <w:r w:rsidR="008218B8">
        <w:t>14</w:t>
      </w:r>
      <w:r w:rsidR="004B6185">
        <w:t>,</w:t>
      </w:r>
      <w:r w:rsidR="008218B8">
        <w:t>809</w:t>
      </w:r>
      <w:r w:rsidR="00F744C4">
        <w:t>.</w:t>
      </w:r>
      <w:r w:rsidR="00901D36">
        <w:t xml:space="preserve"> </w:t>
      </w:r>
      <w:r w:rsidR="00DC7E7D">
        <w:t>The remaining</w:t>
      </w:r>
      <w:r w:rsidR="00C05DB0">
        <w:t xml:space="preserve"> </w:t>
      </w:r>
      <w:r w:rsidR="00B60958">
        <w:t>$</w:t>
      </w:r>
      <w:r w:rsidR="008218B8">
        <w:t>201,742</w:t>
      </w:r>
      <w:r w:rsidR="0088506C">
        <w:t xml:space="preserve"> will be transferred to General Fund for operating expense</w:t>
      </w:r>
      <w:r w:rsidR="005C00A3">
        <w:t>.</w:t>
      </w:r>
    </w:p>
    <w:p w14:paraId="5DCC8779" w14:textId="77777777" w:rsidR="00465550" w:rsidRPr="00A73141" w:rsidRDefault="00465550">
      <w:pPr>
        <w:rPr>
          <w:sz w:val="24"/>
          <w:szCs w:val="24"/>
          <w:u w:val="single"/>
        </w:rPr>
      </w:pPr>
      <w:r w:rsidRPr="00A73141">
        <w:rPr>
          <w:sz w:val="24"/>
          <w:szCs w:val="24"/>
          <w:u w:val="single"/>
        </w:rPr>
        <w:t>Debt Service Fund</w:t>
      </w:r>
    </w:p>
    <w:p w14:paraId="0A761BB4" w14:textId="0D7BE203" w:rsidR="00465550" w:rsidRDefault="00465550">
      <w:r>
        <w:t xml:space="preserve">This is a transfer fund to record debt payments. The </w:t>
      </w:r>
      <w:r w:rsidR="002C027B">
        <w:t>district</w:t>
      </w:r>
      <w:r w:rsidR="00EF474B">
        <w:t xml:space="preserve"> </w:t>
      </w:r>
      <w:r w:rsidR="00F744C4">
        <w:t xml:space="preserve">local </w:t>
      </w:r>
      <w:r w:rsidR="00EF474B">
        <w:t>d</w:t>
      </w:r>
      <w:r>
        <w:t xml:space="preserve">ebt service </w:t>
      </w:r>
      <w:r w:rsidR="00F744C4">
        <w:t xml:space="preserve">requirements </w:t>
      </w:r>
      <w:r w:rsidR="0034447B">
        <w:t xml:space="preserve">are </w:t>
      </w:r>
      <w:r w:rsidR="00B60958">
        <w:t xml:space="preserve">estimated at </w:t>
      </w:r>
      <w:r w:rsidR="0034447B">
        <w:t>$1</w:t>
      </w:r>
      <w:r w:rsidR="00B60958">
        <w:t>,</w:t>
      </w:r>
      <w:r w:rsidR="00DC7E7D">
        <w:t>8</w:t>
      </w:r>
      <w:r w:rsidR="008218B8">
        <w:t>14,809</w:t>
      </w:r>
      <w:r w:rsidR="0034447B">
        <w:t xml:space="preserve"> </w:t>
      </w:r>
      <w:r>
        <w:t>ne</w:t>
      </w:r>
      <w:r w:rsidR="00F744C4">
        <w:t>x</w:t>
      </w:r>
      <w:r w:rsidR="00B60958">
        <w:t>t year</w:t>
      </w:r>
      <w:r w:rsidR="004B6185">
        <w:t>, compared to $1,</w:t>
      </w:r>
      <w:r w:rsidR="008218B8">
        <w:t>805,774</w:t>
      </w:r>
      <w:r w:rsidR="004B6185">
        <w:t xml:space="preserve"> in the current year.</w:t>
      </w:r>
    </w:p>
    <w:p w14:paraId="5F4654B8" w14:textId="77777777" w:rsidR="00EA47FF" w:rsidRDefault="00465550">
      <w:pPr>
        <w:rPr>
          <w:sz w:val="24"/>
          <w:szCs w:val="24"/>
          <w:u w:val="single"/>
        </w:rPr>
      </w:pPr>
      <w:r w:rsidRPr="00A73141">
        <w:rPr>
          <w:sz w:val="24"/>
          <w:szCs w:val="24"/>
          <w:u w:val="single"/>
        </w:rPr>
        <w:t>Food Service Fund</w:t>
      </w:r>
    </w:p>
    <w:p w14:paraId="021A2629" w14:textId="69D9A0D2" w:rsidR="00C51D34" w:rsidRPr="00EA47FF" w:rsidRDefault="00DC7E7D">
      <w:pPr>
        <w:rPr>
          <w:sz w:val="24"/>
          <w:szCs w:val="24"/>
          <w:u w:val="single"/>
        </w:rPr>
      </w:pPr>
      <w:r>
        <w:t xml:space="preserve"> </w:t>
      </w:r>
      <w:r w:rsidR="004B6185">
        <w:t xml:space="preserve">The projected ending balance for the current year is </w:t>
      </w:r>
      <w:r w:rsidR="002119D6">
        <w:t>$</w:t>
      </w:r>
      <w:r w:rsidR="00EA47FF">
        <w:t>31,404</w:t>
      </w:r>
      <w:r w:rsidR="002119D6">
        <w:t xml:space="preserve">. </w:t>
      </w:r>
      <w:r w:rsidR="00EA47FF">
        <w:t xml:space="preserve">Revenues should exceed expenditures </w:t>
      </w:r>
      <w:r w:rsidR="00D23052">
        <w:t>by $80,000. Food Service is fighting to catch up with rising prices and labor costs. The contingency is budgeted at $106,225, equivalent to 7.54%.</w:t>
      </w:r>
    </w:p>
    <w:sectPr w:rsidR="00C51D34" w:rsidRPr="00EA47FF" w:rsidSect="00047C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5BA"/>
    <w:rsid w:val="00037868"/>
    <w:rsid w:val="000477ED"/>
    <w:rsid w:val="00047C53"/>
    <w:rsid w:val="000939C0"/>
    <w:rsid w:val="000A3CF5"/>
    <w:rsid w:val="000B0B05"/>
    <w:rsid w:val="00156FE4"/>
    <w:rsid w:val="001C0CB8"/>
    <w:rsid w:val="001C616F"/>
    <w:rsid w:val="001E76F7"/>
    <w:rsid w:val="001F0A4A"/>
    <w:rsid w:val="002119D6"/>
    <w:rsid w:val="00243BB8"/>
    <w:rsid w:val="00262E39"/>
    <w:rsid w:val="002829AA"/>
    <w:rsid w:val="002839AA"/>
    <w:rsid w:val="002C027B"/>
    <w:rsid w:val="002F40BA"/>
    <w:rsid w:val="00332B97"/>
    <w:rsid w:val="0034447B"/>
    <w:rsid w:val="003569A4"/>
    <w:rsid w:val="003875BA"/>
    <w:rsid w:val="00391B38"/>
    <w:rsid w:val="003A2E39"/>
    <w:rsid w:val="003B149E"/>
    <w:rsid w:val="003B7F88"/>
    <w:rsid w:val="003C0607"/>
    <w:rsid w:val="003C6046"/>
    <w:rsid w:val="003D5343"/>
    <w:rsid w:val="003E312D"/>
    <w:rsid w:val="003E6C58"/>
    <w:rsid w:val="00401AED"/>
    <w:rsid w:val="00465550"/>
    <w:rsid w:val="004B6185"/>
    <w:rsid w:val="004D189D"/>
    <w:rsid w:val="004D4F32"/>
    <w:rsid w:val="004F0870"/>
    <w:rsid w:val="00536FEA"/>
    <w:rsid w:val="00553B85"/>
    <w:rsid w:val="0058787D"/>
    <w:rsid w:val="005C00A3"/>
    <w:rsid w:val="005C12D5"/>
    <w:rsid w:val="005E727C"/>
    <w:rsid w:val="006126FC"/>
    <w:rsid w:val="00630450"/>
    <w:rsid w:val="00661BD3"/>
    <w:rsid w:val="00672E39"/>
    <w:rsid w:val="006A3EFF"/>
    <w:rsid w:val="006B5CB0"/>
    <w:rsid w:val="006C5D33"/>
    <w:rsid w:val="00714AD7"/>
    <w:rsid w:val="00720682"/>
    <w:rsid w:val="00730E09"/>
    <w:rsid w:val="0073111E"/>
    <w:rsid w:val="00790EAD"/>
    <w:rsid w:val="007D2E3D"/>
    <w:rsid w:val="007E5D85"/>
    <w:rsid w:val="008218B8"/>
    <w:rsid w:val="0084770C"/>
    <w:rsid w:val="008642A4"/>
    <w:rsid w:val="0088506C"/>
    <w:rsid w:val="00901D36"/>
    <w:rsid w:val="00910CF0"/>
    <w:rsid w:val="0099560D"/>
    <w:rsid w:val="009A6A63"/>
    <w:rsid w:val="009B3906"/>
    <w:rsid w:val="009F0C5B"/>
    <w:rsid w:val="009F7FD1"/>
    <w:rsid w:val="00A5177D"/>
    <w:rsid w:val="00A55358"/>
    <w:rsid w:val="00A73141"/>
    <w:rsid w:val="00A9597E"/>
    <w:rsid w:val="00AB2DA8"/>
    <w:rsid w:val="00AB3BBA"/>
    <w:rsid w:val="00B03D89"/>
    <w:rsid w:val="00B05ACB"/>
    <w:rsid w:val="00B371CE"/>
    <w:rsid w:val="00B50064"/>
    <w:rsid w:val="00B5298E"/>
    <w:rsid w:val="00B539FF"/>
    <w:rsid w:val="00B60958"/>
    <w:rsid w:val="00B630F7"/>
    <w:rsid w:val="00BF0140"/>
    <w:rsid w:val="00C05DB0"/>
    <w:rsid w:val="00C061BC"/>
    <w:rsid w:val="00C36712"/>
    <w:rsid w:val="00C51D34"/>
    <w:rsid w:val="00CB46B7"/>
    <w:rsid w:val="00CF1D12"/>
    <w:rsid w:val="00CF6DB8"/>
    <w:rsid w:val="00D23052"/>
    <w:rsid w:val="00D4232D"/>
    <w:rsid w:val="00D90B01"/>
    <w:rsid w:val="00DC7E7D"/>
    <w:rsid w:val="00DE2EB4"/>
    <w:rsid w:val="00E115A2"/>
    <w:rsid w:val="00E20889"/>
    <w:rsid w:val="00E323D7"/>
    <w:rsid w:val="00E510B8"/>
    <w:rsid w:val="00E52A07"/>
    <w:rsid w:val="00E60DF7"/>
    <w:rsid w:val="00E66448"/>
    <w:rsid w:val="00E90E56"/>
    <w:rsid w:val="00EA47FF"/>
    <w:rsid w:val="00EF474B"/>
    <w:rsid w:val="00F25AC8"/>
    <w:rsid w:val="00F7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31014"/>
  <w15:docId w15:val="{31C19F86-6A73-4B40-B73C-0CC57493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C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Kelley Gamble</cp:lastModifiedBy>
  <cp:revision>2</cp:revision>
  <dcterms:created xsi:type="dcterms:W3CDTF">2023-01-11T23:57:00Z</dcterms:created>
  <dcterms:modified xsi:type="dcterms:W3CDTF">2023-01-11T23:57:00Z</dcterms:modified>
</cp:coreProperties>
</file>