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C8" w:rsidRDefault="000669C8">
      <w:pPr>
        <w:pBdr>
          <w:top w:val="nil"/>
          <w:left w:val="nil"/>
          <w:bottom w:val="nil"/>
          <w:right w:val="nil"/>
          <w:between w:val="nil"/>
        </w:pBdr>
        <w:spacing w:line="276" w:lineRule="auto"/>
        <w:rPr>
          <w:rFonts w:ascii="Arial" w:eastAsia="Arial" w:hAnsi="Arial" w:cs="Arial"/>
          <w:color w:val="000000"/>
        </w:rPr>
      </w:pPr>
      <w:bookmarkStart w:id="0" w:name="_heading=h.30j0zll" w:colFirst="0" w:colLast="0"/>
      <w:bookmarkStart w:id="1" w:name="_GoBack"/>
      <w:bookmarkEnd w:id="0"/>
      <w:bookmarkEnd w:id="1"/>
    </w:p>
    <w:tbl>
      <w:tblPr>
        <w:tblStyle w:val="a2"/>
        <w:tblW w:w="9371" w:type="dxa"/>
        <w:tblInd w:w="15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371"/>
      </w:tblGrid>
      <w:tr w:rsidR="000669C8" w:rsidRPr="006A6572" w:rsidTr="006A6572">
        <w:trPr>
          <w:trHeight w:val="43"/>
        </w:trPr>
        <w:tc>
          <w:tcPr>
            <w:tcW w:w="9371" w:type="dxa"/>
            <w:tcBorders>
              <w:left w:val="single" w:sz="12" w:space="0" w:color="000000"/>
              <w:bottom w:val="nil"/>
              <w:right w:val="single" w:sz="12" w:space="0" w:color="000000"/>
            </w:tcBorders>
            <w:shd w:val="clear" w:color="auto" w:fill="BEBEBE"/>
          </w:tcPr>
          <w:p w:rsidR="000669C8" w:rsidRPr="006A6572" w:rsidRDefault="000669C8">
            <w:pPr>
              <w:pBdr>
                <w:top w:val="nil"/>
                <w:left w:val="nil"/>
                <w:bottom w:val="nil"/>
                <w:right w:val="nil"/>
                <w:between w:val="nil"/>
              </w:pBdr>
              <w:rPr>
                <w:rFonts w:asciiTheme="minorHAnsi" w:eastAsia="Times New Roman" w:hAnsiTheme="minorHAnsi" w:cstheme="minorHAnsi"/>
                <w:color w:val="000000"/>
                <w:sz w:val="2"/>
                <w:szCs w:val="2"/>
              </w:rPr>
            </w:pPr>
          </w:p>
        </w:tc>
      </w:tr>
      <w:tr w:rsidR="000669C8" w:rsidRPr="006A6572" w:rsidTr="006A6572">
        <w:trPr>
          <w:trHeight w:val="516"/>
        </w:trPr>
        <w:tc>
          <w:tcPr>
            <w:tcW w:w="9371" w:type="dxa"/>
            <w:tcBorders>
              <w:top w:val="nil"/>
              <w:left w:val="single" w:sz="12" w:space="0" w:color="000000"/>
              <w:bottom w:val="single" w:sz="12" w:space="0" w:color="000000"/>
              <w:right w:val="single" w:sz="12" w:space="0" w:color="000000"/>
            </w:tcBorders>
            <w:shd w:val="clear" w:color="auto" w:fill="BEBEBE"/>
          </w:tcPr>
          <w:p w:rsidR="000669C8" w:rsidRPr="006A6572" w:rsidRDefault="00A1356D">
            <w:pPr>
              <w:pBdr>
                <w:top w:val="nil"/>
                <w:left w:val="nil"/>
                <w:bottom w:val="nil"/>
                <w:right w:val="nil"/>
                <w:between w:val="nil"/>
              </w:pBdr>
              <w:spacing w:line="245" w:lineRule="auto"/>
              <w:ind w:left="2680" w:right="2620"/>
              <w:jc w:val="center"/>
              <w:rPr>
                <w:rFonts w:asciiTheme="minorHAnsi" w:hAnsiTheme="minorHAnsi" w:cstheme="minorHAnsi"/>
                <w:b/>
                <w:color w:val="000000"/>
              </w:rPr>
            </w:pPr>
            <w:r w:rsidRPr="006A6572">
              <w:rPr>
                <w:rFonts w:asciiTheme="minorHAnsi" w:hAnsiTheme="minorHAnsi" w:cstheme="minorHAnsi"/>
                <w:b/>
                <w:color w:val="000000"/>
              </w:rPr>
              <w:t xml:space="preserve">Mercer County Schools </w:t>
            </w:r>
          </w:p>
          <w:p w:rsidR="000669C8" w:rsidRPr="006A6572" w:rsidRDefault="00A1356D">
            <w:pPr>
              <w:pBdr>
                <w:top w:val="nil"/>
                <w:left w:val="nil"/>
                <w:bottom w:val="nil"/>
                <w:right w:val="nil"/>
                <w:between w:val="nil"/>
              </w:pBdr>
              <w:spacing w:line="251" w:lineRule="auto"/>
              <w:ind w:left="2680" w:right="2618"/>
              <w:jc w:val="center"/>
              <w:rPr>
                <w:rFonts w:asciiTheme="minorHAnsi" w:hAnsiTheme="minorHAnsi" w:cstheme="minorHAnsi"/>
                <w:b/>
                <w:color w:val="000000"/>
              </w:rPr>
            </w:pPr>
            <w:r w:rsidRPr="006A6572">
              <w:rPr>
                <w:rFonts w:asciiTheme="minorHAnsi" w:hAnsiTheme="minorHAnsi" w:cstheme="minorHAnsi"/>
                <w:b/>
                <w:color w:val="000000"/>
              </w:rPr>
              <w:t>JOB DESCRIPTION</w:t>
            </w:r>
          </w:p>
        </w:tc>
      </w:tr>
      <w:tr w:rsidR="000669C8" w:rsidRPr="006A6572" w:rsidTr="006A6572">
        <w:trPr>
          <w:trHeight w:val="28"/>
        </w:trPr>
        <w:tc>
          <w:tcPr>
            <w:tcW w:w="9371" w:type="dxa"/>
            <w:tcBorders>
              <w:top w:val="single" w:sz="12" w:space="0" w:color="000000"/>
              <w:left w:val="single" w:sz="12" w:space="0" w:color="000000"/>
              <w:right w:val="single" w:sz="12" w:space="0" w:color="000000"/>
            </w:tcBorders>
          </w:tcPr>
          <w:p w:rsidR="000669C8" w:rsidRPr="006A6572" w:rsidRDefault="000669C8">
            <w:pPr>
              <w:pBdr>
                <w:top w:val="nil"/>
                <w:left w:val="nil"/>
                <w:bottom w:val="nil"/>
                <w:right w:val="nil"/>
                <w:between w:val="nil"/>
              </w:pBdr>
              <w:rPr>
                <w:rFonts w:asciiTheme="minorHAnsi" w:eastAsia="Times New Roman" w:hAnsiTheme="minorHAnsi" w:cstheme="minorHAnsi"/>
                <w:color w:val="000000"/>
                <w:sz w:val="2"/>
                <w:szCs w:val="2"/>
              </w:rPr>
            </w:pPr>
          </w:p>
        </w:tc>
      </w:tr>
      <w:tr w:rsidR="000669C8" w:rsidRPr="006A6572" w:rsidTr="006A6572">
        <w:trPr>
          <w:trHeight w:val="805"/>
        </w:trPr>
        <w:tc>
          <w:tcPr>
            <w:tcW w:w="9371" w:type="dxa"/>
            <w:tcBorders>
              <w:left w:val="single" w:sz="12" w:space="0" w:color="000000"/>
              <w:bottom w:val="single" w:sz="12" w:space="0" w:color="000000"/>
              <w:right w:val="single" w:sz="12" w:space="0" w:color="000000"/>
            </w:tcBorders>
          </w:tcPr>
          <w:p w:rsidR="000669C8" w:rsidRPr="006A6572" w:rsidRDefault="00A1356D">
            <w:pPr>
              <w:pBdr>
                <w:top w:val="nil"/>
                <w:left w:val="nil"/>
                <w:bottom w:val="nil"/>
                <w:right w:val="nil"/>
                <w:between w:val="nil"/>
              </w:pBdr>
              <w:tabs>
                <w:tab w:val="left" w:pos="4712"/>
              </w:tabs>
              <w:spacing w:line="268" w:lineRule="auto"/>
              <w:ind w:left="202"/>
              <w:rPr>
                <w:rFonts w:asciiTheme="minorHAnsi" w:hAnsiTheme="minorHAnsi" w:cstheme="minorHAnsi"/>
                <w:color w:val="000000"/>
              </w:rPr>
            </w:pPr>
            <w:r w:rsidRPr="006A6572">
              <w:rPr>
                <w:rFonts w:asciiTheme="minorHAnsi" w:hAnsiTheme="minorHAnsi" w:cstheme="minorHAnsi"/>
                <w:color w:val="000000"/>
              </w:rPr>
              <w:t xml:space="preserve">Job Title: </w:t>
            </w:r>
            <w:r w:rsidR="006A6572" w:rsidRPr="006A6572">
              <w:rPr>
                <w:rFonts w:asciiTheme="minorHAnsi" w:hAnsiTheme="minorHAnsi" w:cstheme="minorHAnsi"/>
                <w:color w:val="000000"/>
              </w:rPr>
              <w:t xml:space="preserve"> School Law Enforcement Officer/Chief</w:t>
            </w:r>
            <w:r w:rsidRPr="006A6572">
              <w:rPr>
                <w:rFonts w:asciiTheme="minorHAnsi" w:hAnsiTheme="minorHAnsi" w:cstheme="minorHAnsi"/>
                <w:color w:val="000000"/>
              </w:rPr>
              <w:tab/>
              <w:t xml:space="preserve">Reports to </w:t>
            </w:r>
            <w:r w:rsidR="006A6572" w:rsidRPr="006A6572">
              <w:rPr>
                <w:rFonts w:asciiTheme="minorHAnsi" w:hAnsiTheme="minorHAnsi" w:cstheme="minorHAnsi"/>
                <w:color w:val="000000"/>
              </w:rPr>
              <w:t xml:space="preserve">Safe Schools Coordinator </w:t>
            </w:r>
          </w:p>
          <w:p w:rsidR="000669C8" w:rsidRPr="006A6572" w:rsidRDefault="00A1356D">
            <w:pPr>
              <w:rPr>
                <w:rFonts w:asciiTheme="minorHAnsi" w:hAnsiTheme="minorHAnsi" w:cstheme="minorHAnsi"/>
              </w:rPr>
            </w:pPr>
            <w:r w:rsidRPr="006A6572">
              <w:rPr>
                <w:rFonts w:asciiTheme="minorHAnsi" w:hAnsiTheme="minorHAnsi" w:cstheme="minorHAnsi"/>
              </w:rPr>
              <w:t xml:space="preserve">    Job Class Code: </w:t>
            </w:r>
            <w:r w:rsidR="006A6572" w:rsidRPr="006A6572">
              <w:rPr>
                <w:rFonts w:asciiTheme="minorHAnsi" w:hAnsiTheme="minorHAnsi" w:cstheme="minorHAnsi"/>
              </w:rPr>
              <w:t>Classified</w:t>
            </w:r>
            <w:r w:rsidRPr="006A6572">
              <w:rPr>
                <w:rFonts w:asciiTheme="minorHAnsi" w:hAnsiTheme="minorHAnsi" w:cstheme="minorHAnsi"/>
              </w:rPr>
              <w:t xml:space="preserve">                              </w:t>
            </w:r>
            <w:r w:rsidR="006A6572" w:rsidRPr="006A6572">
              <w:rPr>
                <w:rFonts w:asciiTheme="minorHAnsi" w:hAnsiTheme="minorHAnsi" w:cstheme="minorHAnsi"/>
              </w:rPr>
              <w:t xml:space="preserve">                 Work Schedule: SRO 185 days/ Chief 195 days</w:t>
            </w:r>
          </w:p>
          <w:p w:rsidR="000669C8" w:rsidRPr="006A6572" w:rsidRDefault="00A1356D" w:rsidP="006A6572">
            <w:pPr>
              <w:pBdr>
                <w:top w:val="nil"/>
                <w:left w:val="nil"/>
                <w:bottom w:val="nil"/>
                <w:right w:val="nil"/>
                <w:between w:val="nil"/>
              </w:pBdr>
              <w:tabs>
                <w:tab w:val="left" w:pos="4712"/>
              </w:tabs>
              <w:spacing w:line="249" w:lineRule="auto"/>
              <w:ind w:left="202"/>
              <w:rPr>
                <w:rFonts w:asciiTheme="minorHAnsi" w:hAnsiTheme="minorHAnsi" w:cstheme="minorHAnsi"/>
                <w:color w:val="000000"/>
              </w:rPr>
            </w:pPr>
            <w:bookmarkStart w:id="2" w:name="_heading=h.gjdgxs" w:colFirst="0" w:colLast="0"/>
            <w:bookmarkEnd w:id="2"/>
            <w:r w:rsidRPr="006A6572">
              <w:rPr>
                <w:rFonts w:asciiTheme="minorHAnsi" w:hAnsiTheme="minorHAnsi" w:cstheme="minorHAnsi"/>
                <w:color w:val="000000"/>
              </w:rPr>
              <w:t>Pay Scale:</w:t>
            </w:r>
            <w:r w:rsidRPr="006A6572">
              <w:rPr>
                <w:rFonts w:asciiTheme="minorHAnsi" w:hAnsiTheme="minorHAnsi" w:cstheme="minorHAnsi"/>
              </w:rPr>
              <w:t xml:space="preserve"> </w:t>
            </w:r>
            <w:r w:rsidR="006A6572" w:rsidRPr="006A6572">
              <w:rPr>
                <w:rFonts w:asciiTheme="minorHAnsi" w:hAnsiTheme="minorHAnsi" w:cstheme="minorHAnsi"/>
              </w:rPr>
              <w:t>See Salary Scale</w:t>
            </w:r>
            <w:r w:rsidRPr="006A6572">
              <w:rPr>
                <w:rFonts w:asciiTheme="minorHAnsi" w:hAnsiTheme="minorHAnsi" w:cstheme="minorHAnsi"/>
              </w:rPr>
              <w:t xml:space="preserve">                                   </w:t>
            </w:r>
            <w:r w:rsidR="006A6572" w:rsidRPr="006A6572">
              <w:rPr>
                <w:rFonts w:asciiTheme="minorHAnsi" w:hAnsiTheme="minorHAnsi" w:cstheme="minorHAnsi"/>
              </w:rPr>
              <w:t xml:space="preserve">         </w:t>
            </w:r>
            <w:r w:rsidRPr="006A6572">
              <w:rPr>
                <w:rFonts w:asciiTheme="minorHAnsi" w:hAnsiTheme="minorHAnsi" w:cstheme="minorHAnsi"/>
                <w:color w:val="000000"/>
              </w:rPr>
              <w:t xml:space="preserve">Approval Date: </w:t>
            </w:r>
          </w:p>
        </w:tc>
      </w:tr>
      <w:tr w:rsidR="000669C8" w:rsidRPr="006A6572" w:rsidTr="006A6572">
        <w:trPr>
          <w:trHeight w:val="28"/>
        </w:trPr>
        <w:tc>
          <w:tcPr>
            <w:tcW w:w="9371" w:type="dxa"/>
            <w:tcBorders>
              <w:top w:val="single" w:sz="12" w:space="0" w:color="000000"/>
              <w:left w:val="single" w:sz="12" w:space="0" w:color="000000"/>
              <w:right w:val="single" w:sz="12" w:space="0" w:color="000000"/>
            </w:tcBorders>
          </w:tcPr>
          <w:p w:rsidR="000669C8" w:rsidRPr="006A6572" w:rsidRDefault="000669C8">
            <w:pPr>
              <w:pBdr>
                <w:top w:val="nil"/>
                <w:left w:val="nil"/>
                <w:bottom w:val="nil"/>
                <w:right w:val="nil"/>
                <w:between w:val="nil"/>
              </w:pBdr>
              <w:rPr>
                <w:rFonts w:asciiTheme="minorHAnsi" w:eastAsia="Times New Roman" w:hAnsiTheme="minorHAnsi" w:cstheme="minorHAnsi"/>
                <w:color w:val="000000"/>
                <w:sz w:val="2"/>
                <w:szCs w:val="2"/>
              </w:rPr>
            </w:pPr>
          </w:p>
        </w:tc>
      </w:tr>
      <w:tr w:rsidR="000669C8" w:rsidRPr="006A6572" w:rsidTr="006A6572">
        <w:trPr>
          <w:trHeight w:val="271"/>
        </w:trPr>
        <w:tc>
          <w:tcPr>
            <w:tcW w:w="9371" w:type="dxa"/>
            <w:tcBorders>
              <w:left w:val="single" w:sz="12" w:space="0" w:color="000000"/>
              <w:right w:val="single" w:sz="12" w:space="0" w:color="000000"/>
            </w:tcBorders>
            <w:shd w:val="clear" w:color="auto" w:fill="BEBEBE"/>
          </w:tcPr>
          <w:p w:rsidR="000669C8" w:rsidRPr="006A6572" w:rsidRDefault="00A1356D" w:rsidP="006A6572">
            <w:pPr>
              <w:pBdr>
                <w:top w:val="nil"/>
                <w:left w:val="nil"/>
                <w:bottom w:val="nil"/>
                <w:right w:val="nil"/>
                <w:between w:val="nil"/>
              </w:pBdr>
              <w:spacing w:line="251" w:lineRule="auto"/>
              <w:ind w:left="2680" w:right="2618"/>
              <w:rPr>
                <w:rFonts w:asciiTheme="minorHAnsi" w:hAnsiTheme="minorHAnsi" w:cstheme="minorHAnsi"/>
                <w:b/>
                <w:color w:val="000000"/>
              </w:rPr>
            </w:pPr>
            <w:r w:rsidRPr="006A6572">
              <w:rPr>
                <w:rFonts w:asciiTheme="minorHAnsi" w:hAnsiTheme="minorHAnsi" w:cstheme="minorHAnsi"/>
                <w:b/>
                <w:color w:val="000000"/>
              </w:rPr>
              <w:t>PERFORMANCE RESPONSIBILITIES</w:t>
            </w:r>
          </w:p>
        </w:tc>
      </w:tr>
      <w:tr w:rsidR="000669C8" w:rsidRPr="006A6572" w:rsidTr="006A6572">
        <w:trPr>
          <w:trHeight w:val="28"/>
        </w:trPr>
        <w:tc>
          <w:tcPr>
            <w:tcW w:w="9371" w:type="dxa"/>
            <w:tcBorders>
              <w:left w:val="single" w:sz="12" w:space="0" w:color="000000"/>
              <w:bottom w:val="single" w:sz="12" w:space="0" w:color="000000"/>
              <w:right w:val="single" w:sz="12" w:space="0" w:color="000000"/>
            </w:tcBorders>
          </w:tcPr>
          <w:p w:rsidR="000669C8" w:rsidRPr="006A6572" w:rsidRDefault="000669C8" w:rsidP="006A6572">
            <w:pPr>
              <w:pBdr>
                <w:top w:val="nil"/>
                <w:left w:val="nil"/>
                <w:bottom w:val="nil"/>
                <w:right w:val="nil"/>
                <w:between w:val="nil"/>
              </w:pBdr>
              <w:rPr>
                <w:rFonts w:asciiTheme="minorHAnsi" w:eastAsia="Times New Roman" w:hAnsiTheme="minorHAnsi" w:cstheme="minorHAnsi"/>
                <w:color w:val="000000"/>
                <w:sz w:val="2"/>
                <w:szCs w:val="2"/>
              </w:rPr>
            </w:pPr>
          </w:p>
        </w:tc>
      </w:tr>
      <w:tr w:rsidR="000669C8" w:rsidRPr="006A6572" w:rsidTr="006A6572">
        <w:trPr>
          <w:trHeight w:val="1230"/>
        </w:trPr>
        <w:tc>
          <w:tcPr>
            <w:tcW w:w="9371" w:type="dxa"/>
            <w:tcBorders>
              <w:top w:val="single" w:sz="12" w:space="0" w:color="000000"/>
              <w:left w:val="single" w:sz="12" w:space="0" w:color="000000"/>
              <w:right w:val="single" w:sz="12" w:space="0" w:color="000000"/>
            </w:tcBorders>
          </w:tcPr>
          <w:p w:rsidR="006A6572" w:rsidRPr="006A6572" w:rsidRDefault="00A1356D" w:rsidP="006A6572">
            <w:pPr>
              <w:rPr>
                <w:rFonts w:asciiTheme="minorHAnsi" w:hAnsiTheme="minorHAnsi" w:cstheme="minorHAnsi"/>
                <w:b/>
                <w:sz w:val="28"/>
                <w:szCs w:val="32"/>
              </w:rPr>
            </w:pPr>
            <w:r w:rsidRPr="006A6572">
              <w:rPr>
                <w:rFonts w:asciiTheme="minorHAnsi" w:hAnsiTheme="minorHAnsi" w:cstheme="minorHAnsi"/>
                <w:b/>
                <w:color w:val="000000"/>
                <w:sz w:val="20"/>
                <w:szCs w:val="20"/>
              </w:rPr>
              <w:t>BASIC FUNCTION:</w:t>
            </w:r>
            <w:r w:rsidR="006A6572" w:rsidRPr="006A6572">
              <w:rPr>
                <w:rFonts w:asciiTheme="minorHAnsi" w:hAnsiTheme="minorHAnsi" w:cstheme="minorHAnsi"/>
                <w:b/>
                <w:color w:val="000000"/>
                <w:sz w:val="20"/>
                <w:szCs w:val="20"/>
              </w:rPr>
              <w:t xml:space="preserve"> </w:t>
            </w:r>
          </w:p>
          <w:p w:rsidR="006A6572" w:rsidRPr="006A6572" w:rsidRDefault="006A6572" w:rsidP="006A6572">
            <w:pPr>
              <w:rPr>
                <w:rFonts w:asciiTheme="minorHAnsi" w:hAnsiTheme="minorHAnsi" w:cstheme="minorHAnsi"/>
                <w:sz w:val="20"/>
                <w:szCs w:val="20"/>
              </w:rPr>
            </w:pPr>
            <w:r w:rsidRPr="006A6572">
              <w:rPr>
                <w:rFonts w:asciiTheme="minorHAnsi" w:hAnsiTheme="minorHAnsi" w:cstheme="minorHAnsi"/>
                <w:sz w:val="20"/>
                <w:szCs w:val="20"/>
              </w:rPr>
              <w:t xml:space="preserve">Perform a variety of law enforcement activities for an assigned school District including enforcing state </w:t>
            </w:r>
            <w:r>
              <w:rPr>
                <w:rFonts w:asciiTheme="minorHAnsi" w:hAnsiTheme="minorHAnsi" w:cstheme="minorHAnsi"/>
                <w:sz w:val="20"/>
                <w:szCs w:val="20"/>
              </w:rPr>
              <w:t>statutes</w:t>
            </w:r>
            <w:r w:rsidRPr="006A6572">
              <w:rPr>
                <w:rFonts w:asciiTheme="minorHAnsi" w:hAnsiTheme="minorHAnsi" w:cstheme="minorHAnsi"/>
                <w:sz w:val="20"/>
                <w:szCs w:val="20"/>
              </w:rPr>
              <w:t>, protection of life and property, suppression of criminal activity, apprehension and prosecution of offenders, regulation of non-criminal conduct, preservation of public peace, enforcement of traffic and parking regulations, and conduct investigations.</w:t>
            </w:r>
          </w:p>
          <w:p w:rsidR="006A6572" w:rsidRPr="006A6572" w:rsidRDefault="006A6572" w:rsidP="006A6572">
            <w:pPr>
              <w:pStyle w:val="ListParagraph"/>
              <w:numPr>
                <w:ilvl w:val="0"/>
                <w:numId w:val="1"/>
              </w:numPr>
              <w:rPr>
                <w:rStyle w:val="ksbanormal"/>
                <w:rFonts w:asciiTheme="minorHAnsi" w:hAnsiTheme="minorHAnsi" w:cstheme="minorHAnsi"/>
                <w:b/>
                <w:sz w:val="20"/>
                <w:szCs w:val="28"/>
              </w:rPr>
            </w:pPr>
            <w:r w:rsidRPr="006A6572">
              <w:rPr>
                <w:rStyle w:val="ksbanormal"/>
                <w:rFonts w:asciiTheme="minorHAnsi" w:hAnsiTheme="minorHAnsi" w:cstheme="minorHAnsi"/>
                <w:sz w:val="20"/>
              </w:rPr>
              <w:t xml:space="preserve">An SRO is vested with law enforcement jurisdiction and authority as described in </w:t>
            </w:r>
            <w:hyperlink r:id="rId9" w:history="1">
              <w:r w:rsidRPr="006A6572">
                <w:rPr>
                  <w:rStyle w:val="Hyperlink"/>
                  <w:rFonts w:cstheme="minorHAnsi"/>
                  <w:sz w:val="20"/>
                </w:rPr>
                <w:t>KRS 61.902</w:t>
              </w:r>
            </w:hyperlink>
            <w:r w:rsidRPr="006A6572">
              <w:rPr>
                <w:rStyle w:val="ksbanormal"/>
                <w:rFonts w:asciiTheme="minorHAnsi" w:hAnsiTheme="minorHAnsi" w:cstheme="minorHAnsi"/>
                <w:sz w:val="20"/>
              </w:rPr>
              <w:t xml:space="preserve"> to </w:t>
            </w:r>
            <w:hyperlink r:id="rId10" w:history="1">
              <w:r w:rsidRPr="006A6572">
                <w:rPr>
                  <w:rStyle w:val="Hyperlink"/>
                  <w:rFonts w:cstheme="minorHAnsi"/>
                  <w:sz w:val="20"/>
                </w:rPr>
                <w:t>KRS 61.930</w:t>
              </w:r>
            </w:hyperlink>
            <w:r w:rsidRPr="006A6572">
              <w:rPr>
                <w:rStyle w:val="ksbanormal"/>
                <w:rFonts w:asciiTheme="minorHAnsi" w:hAnsiTheme="minorHAnsi" w:cstheme="minorHAnsi"/>
                <w:sz w:val="20"/>
              </w:rPr>
              <w:t xml:space="preserve"> and other applicable </w:t>
            </w:r>
            <w:r>
              <w:rPr>
                <w:rStyle w:val="ksbanormal"/>
                <w:rFonts w:asciiTheme="minorHAnsi" w:hAnsiTheme="minorHAnsi" w:cstheme="minorHAnsi"/>
                <w:sz w:val="20"/>
              </w:rPr>
              <w:t>laws</w:t>
            </w:r>
            <w:r w:rsidRPr="006A6572">
              <w:rPr>
                <w:rStyle w:val="ksbanormal"/>
                <w:rFonts w:asciiTheme="minorHAnsi" w:hAnsiTheme="minorHAnsi" w:cstheme="minorHAnsi"/>
                <w:sz w:val="20"/>
              </w:rPr>
              <w:t>, including, but not limited to, investigating and responding to possible criminal offenses and to health or safety threats to students or school personnel</w:t>
            </w:r>
            <w:r>
              <w:rPr>
                <w:rStyle w:val="ksbanormal"/>
                <w:rFonts w:asciiTheme="minorHAnsi" w:hAnsiTheme="minorHAnsi" w:cstheme="minorHAnsi"/>
                <w:sz w:val="20"/>
              </w:rPr>
              <w:t>.</w:t>
            </w:r>
          </w:p>
          <w:p w:rsidR="006A6572" w:rsidRPr="006A6572" w:rsidRDefault="006A6572" w:rsidP="006A6572">
            <w:pPr>
              <w:pStyle w:val="ListParagraph"/>
              <w:numPr>
                <w:ilvl w:val="0"/>
                <w:numId w:val="1"/>
              </w:numPr>
              <w:rPr>
                <w:rStyle w:val="ksbanormal"/>
                <w:rFonts w:asciiTheme="minorHAnsi" w:hAnsiTheme="minorHAnsi" w:cstheme="minorHAnsi"/>
                <w:b/>
                <w:sz w:val="20"/>
                <w:szCs w:val="28"/>
              </w:rPr>
            </w:pPr>
            <w:r w:rsidRPr="006A6572">
              <w:rPr>
                <w:rStyle w:val="ksbanormal"/>
                <w:rFonts w:asciiTheme="minorHAnsi" w:hAnsiTheme="minorHAnsi" w:cstheme="minorHAnsi"/>
                <w:sz w:val="20"/>
              </w:rPr>
              <w:t xml:space="preserve">As authorized under the Family Educational Rights and Privacy Act (“FERPA”), SROs are designated as the District’s “law enforcement unit” possessing the law enforcement authority and exercising safety and security functions described in state law and referenced above. Records created and maintained by an SRO for a law enforcement </w:t>
            </w:r>
            <w:r>
              <w:rPr>
                <w:rStyle w:val="ksbanormal"/>
                <w:rFonts w:asciiTheme="minorHAnsi" w:hAnsiTheme="minorHAnsi" w:cstheme="minorHAnsi"/>
                <w:sz w:val="20"/>
              </w:rPr>
              <w:t>purposes</w:t>
            </w:r>
            <w:r w:rsidRPr="006A6572">
              <w:rPr>
                <w:rStyle w:val="ksbanormal"/>
                <w:rFonts w:asciiTheme="minorHAnsi" w:hAnsiTheme="minorHAnsi" w:cstheme="minorHAnsi"/>
                <w:sz w:val="20"/>
              </w:rPr>
              <w:t xml:space="preserve"> do not constitute education records under FERPA.</w:t>
            </w:r>
            <w:r w:rsidRPr="006A6572">
              <w:rPr>
                <w:rFonts w:cstheme="minorHAnsi"/>
                <w:sz w:val="20"/>
                <w:vertAlign w:val="superscript"/>
              </w:rPr>
              <w:t>4</w:t>
            </w:r>
            <w:r w:rsidRPr="006A6572">
              <w:rPr>
                <w:rStyle w:val="ksbanormal"/>
                <w:rFonts w:asciiTheme="minorHAnsi" w:hAnsiTheme="minorHAnsi" w:cstheme="minorHAnsi"/>
                <w:sz w:val="20"/>
              </w:rPr>
              <w:t xml:space="preserve"> District staff other than law enforcement personnel are not responsible for the creation of law enforcement records and are expected to observe restrictions on access to such records. An SRO is expected to provide guidance and insight to District officials and staff on such restrictions.</w:t>
            </w:r>
          </w:p>
          <w:p w:rsidR="000669C8" w:rsidRPr="006A6572" w:rsidRDefault="000669C8" w:rsidP="006A6572">
            <w:pPr>
              <w:pBdr>
                <w:top w:val="nil"/>
                <w:left w:val="nil"/>
                <w:bottom w:val="nil"/>
                <w:right w:val="nil"/>
                <w:between w:val="nil"/>
              </w:pBdr>
              <w:tabs>
                <w:tab w:val="left" w:pos="814"/>
                <w:tab w:val="left" w:pos="815"/>
              </w:tabs>
              <w:spacing w:before="2"/>
              <w:rPr>
                <w:rFonts w:asciiTheme="minorHAnsi" w:hAnsiTheme="minorHAnsi" w:cstheme="minorHAnsi"/>
                <w:sz w:val="20"/>
                <w:szCs w:val="20"/>
              </w:rPr>
            </w:pPr>
          </w:p>
          <w:p w:rsidR="000669C8" w:rsidRPr="006A6572" w:rsidRDefault="00A1356D" w:rsidP="006A6572">
            <w:pPr>
              <w:pBdr>
                <w:top w:val="nil"/>
                <w:left w:val="nil"/>
                <w:bottom w:val="nil"/>
                <w:right w:val="nil"/>
                <w:between w:val="nil"/>
              </w:pBdr>
              <w:tabs>
                <w:tab w:val="left" w:pos="814"/>
                <w:tab w:val="left" w:pos="815"/>
              </w:tabs>
              <w:spacing w:before="2"/>
              <w:rPr>
                <w:rFonts w:asciiTheme="minorHAnsi" w:hAnsiTheme="minorHAnsi" w:cstheme="minorHAnsi"/>
                <w:b/>
                <w:color w:val="000000"/>
                <w:sz w:val="14"/>
                <w:szCs w:val="20"/>
              </w:rPr>
            </w:pPr>
            <w:r w:rsidRPr="006A6572">
              <w:rPr>
                <w:rFonts w:asciiTheme="minorHAnsi" w:hAnsiTheme="minorHAnsi" w:cstheme="minorHAnsi"/>
                <w:b/>
                <w:color w:val="000000"/>
                <w:sz w:val="20"/>
                <w:szCs w:val="20"/>
              </w:rPr>
              <w:t xml:space="preserve">REPRESENTATIVE DUTIES: </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Perform a variety of law enforcement activities for an assigned school District; exercise authority consistent with statutory obligations and comply with lawful orders.</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Prepare and complete accurate and thorough reports of crimes, vehicular accidents</w:t>
            </w:r>
            <w:r>
              <w:rPr>
                <w:rFonts w:cstheme="minorHAnsi"/>
                <w:sz w:val="20"/>
                <w:szCs w:val="28"/>
              </w:rPr>
              <w:t>,</w:t>
            </w:r>
            <w:r w:rsidRPr="006A6572">
              <w:rPr>
                <w:rFonts w:cstheme="minorHAnsi"/>
                <w:sz w:val="20"/>
                <w:szCs w:val="28"/>
              </w:rPr>
              <w:t xml:space="preserve"> and other incidents as necessary.</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Maintain assigned equipment in proper working condition.</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Assist other law enforcement officers as needed.</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Maintain confidentiality of records and information according to established procedures.</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 xml:space="preserve">Assist injured persons and determine </w:t>
            </w:r>
            <w:r>
              <w:rPr>
                <w:rFonts w:cstheme="minorHAnsi"/>
                <w:sz w:val="20"/>
                <w:szCs w:val="28"/>
              </w:rPr>
              <w:t xml:space="preserve">the </w:t>
            </w:r>
            <w:r w:rsidRPr="006A6572">
              <w:rPr>
                <w:rFonts w:cstheme="minorHAnsi"/>
                <w:sz w:val="20"/>
                <w:szCs w:val="28"/>
              </w:rPr>
              <w:t>appropriate action in a timely manner.</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Attend and conduct parent conferences regarding student criminal or code of conduct violations as needed.</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Provide proper referrals for incidents occurring outside the officer’s area of authority or jurisdiction.</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 xml:space="preserve">Communicate with </w:t>
            </w:r>
            <w:r>
              <w:rPr>
                <w:rFonts w:cstheme="minorHAnsi"/>
                <w:sz w:val="20"/>
                <w:szCs w:val="28"/>
              </w:rPr>
              <w:t xml:space="preserve">the </w:t>
            </w:r>
            <w:r w:rsidRPr="006A6572">
              <w:rPr>
                <w:rFonts w:cstheme="minorHAnsi"/>
                <w:sz w:val="20"/>
                <w:szCs w:val="28"/>
              </w:rPr>
              <w:t>community, staff, parents</w:t>
            </w:r>
            <w:r>
              <w:rPr>
                <w:rFonts w:cstheme="minorHAnsi"/>
                <w:sz w:val="20"/>
                <w:szCs w:val="28"/>
              </w:rPr>
              <w:t>,</w:t>
            </w:r>
            <w:r w:rsidRPr="006A6572">
              <w:rPr>
                <w:rFonts w:cstheme="minorHAnsi"/>
                <w:sz w:val="20"/>
                <w:szCs w:val="28"/>
              </w:rPr>
              <w:t xml:space="preserve"> and students to exchange information.</w:t>
            </w:r>
          </w:p>
          <w:p w:rsidR="006A6572" w:rsidRPr="006A6572" w:rsidRDefault="006A6572" w:rsidP="006A6572">
            <w:pPr>
              <w:pStyle w:val="ListParagraph"/>
              <w:numPr>
                <w:ilvl w:val="0"/>
                <w:numId w:val="1"/>
              </w:numPr>
              <w:rPr>
                <w:rFonts w:cstheme="minorHAnsi"/>
                <w:b/>
                <w:sz w:val="20"/>
                <w:szCs w:val="28"/>
              </w:rPr>
            </w:pPr>
            <w:r w:rsidRPr="006A6572">
              <w:rPr>
                <w:rFonts w:cstheme="minorHAnsi"/>
                <w:sz w:val="20"/>
                <w:szCs w:val="28"/>
              </w:rPr>
              <w:t>Perform related duties as assigned.</w:t>
            </w:r>
          </w:p>
          <w:p w:rsidR="000669C8" w:rsidRPr="006A6572" w:rsidRDefault="00A1356D" w:rsidP="006A6572">
            <w:pPr>
              <w:pBdr>
                <w:top w:val="nil"/>
                <w:left w:val="nil"/>
                <w:bottom w:val="nil"/>
                <w:right w:val="nil"/>
                <w:between w:val="nil"/>
              </w:pBdr>
              <w:tabs>
                <w:tab w:val="left" w:pos="814"/>
                <w:tab w:val="left" w:pos="815"/>
              </w:tabs>
              <w:spacing w:before="2"/>
              <w:rPr>
                <w:rFonts w:asciiTheme="minorHAnsi" w:hAnsiTheme="minorHAnsi" w:cstheme="minorHAnsi"/>
                <w:b/>
                <w:color w:val="000000"/>
                <w:sz w:val="20"/>
                <w:szCs w:val="20"/>
              </w:rPr>
            </w:pPr>
            <w:r w:rsidRPr="006A6572">
              <w:rPr>
                <w:rFonts w:asciiTheme="minorHAnsi" w:hAnsiTheme="minorHAnsi" w:cstheme="minorHAnsi"/>
                <w:b/>
                <w:color w:val="000000"/>
                <w:sz w:val="20"/>
                <w:szCs w:val="20"/>
              </w:rPr>
              <w:t>KNOWLEDGE OF:</w:t>
            </w:r>
          </w:p>
          <w:p w:rsidR="006A6572" w:rsidRPr="006A6572" w:rsidRDefault="006A6572" w:rsidP="006A6572">
            <w:pPr>
              <w:pStyle w:val="ListParagraph"/>
              <w:numPr>
                <w:ilvl w:val="0"/>
                <w:numId w:val="2"/>
              </w:numPr>
              <w:spacing w:after="0" w:line="240" w:lineRule="auto"/>
              <w:rPr>
                <w:rFonts w:cstheme="minorHAnsi"/>
                <w:b/>
                <w:sz w:val="20"/>
                <w:szCs w:val="28"/>
              </w:rPr>
            </w:pPr>
            <w:r w:rsidRPr="006A6572">
              <w:rPr>
                <w:rFonts w:cstheme="minorHAnsi"/>
                <w:sz w:val="20"/>
                <w:szCs w:val="28"/>
              </w:rPr>
              <w:t>Elements and appropriate application of state statutes.</w:t>
            </w:r>
          </w:p>
          <w:p w:rsidR="006A6572" w:rsidRPr="006A6572" w:rsidRDefault="006A6572" w:rsidP="006A6572">
            <w:pPr>
              <w:pStyle w:val="ListParagraph"/>
              <w:numPr>
                <w:ilvl w:val="0"/>
                <w:numId w:val="2"/>
              </w:numPr>
              <w:spacing w:after="0" w:line="240" w:lineRule="auto"/>
              <w:rPr>
                <w:rFonts w:cstheme="minorHAnsi"/>
                <w:b/>
                <w:sz w:val="20"/>
                <w:szCs w:val="28"/>
              </w:rPr>
            </w:pPr>
            <w:r w:rsidRPr="006A6572">
              <w:rPr>
                <w:rFonts w:cstheme="minorHAnsi"/>
                <w:sz w:val="20"/>
                <w:szCs w:val="28"/>
              </w:rPr>
              <w:t>Geographic area, District facilities, school personnel and community members of assigned District.</w:t>
            </w:r>
          </w:p>
          <w:p w:rsidR="006A6572" w:rsidRPr="006A6572" w:rsidRDefault="006A6572" w:rsidP="006A6572">
            <w:pPr>
              <w:pStyle w:val="ListParagraph"/>
              <w:numPr>
                <w:ilvl w:val="0"/>
                <w:numId w:val="2"/>
              </w:numPr>
              <w:spacing w:after="0" w:line="240" w:lineRule="auto"/>
              <w:rPr>
                <w:rFonts w:cstheme="minorHAnsi"/>
                <w:b/>
                <w:sz w:val="20"/>
                <w:szCs w:val="28"/>
              </w:rPr>
            </w:pPr>
            <w:r w:rsidRPr="006A6572">
              <w:rPr>
                <w:rFonts w:cstheme="minorHAnsi"/>
                <w:sz w:val="20"/>
                <w:szCs w:val="28"/>
              </w:rPr>
              <w:t>Applicable sections of the Kentucky Administrative Regulations and other applicable laws.</w:t>
            </w:r>
          </w:p>
          <w:p w:rsidR="006A6572" w:rsidRPr="006A6572" w:rsidRDefault="006A6572" w:rsidP="006A6572">
            <w:pPr>
              <w:pStyle w:val="ListParagraph"/>
              <w:numPr>
                <w:ilvl w:val="0"/>
                <w:numId w:val="2"/>
              </w:numPr>
              <w:spacing w:after="0" w:line="240" w:lineRule="auto"/>
              <w:rPr>
                <w:rFonts w:cstheme="minorHAnsi"/>
                <w:b/>
                <w:sz w:val="20"/>
                <w:szCs w:val="28"/>
              </w:rPr>
            </w:pPr>
            <w:r w:rsidRPr="006A6572">
              <w:rPr>
                <w:rFonts w:cstheme="minorHAnsi"/>
                <w:sz w:val="20"/>
                <w:szCs w:val="28"/>
              </w:rPr>
              <w:t>Interpersonal skills using tact, patience, and courtesy.</w:t>
            </w:r>
          </w:p>
          <w:p w:rsidR="006A6572" w:rsidRPr="006A6572" w:rsidRDefault="006A6572" w:rsidP="006A6572">
            <w:pPr>
              <w:pStyle w:val="ListParagraph"/>
              <w:numPr>
                <w:ilvl w:val="0"/>
                <w:numId w:val="2"/>
              </w:numPr>
              <w:spacing w:after="0" w:line="240" w:lineRule="auto"/>
              <w:rPr>
                <w:rFonts w:cstheme="minorHAnsi"/>
                <w:b/>
                <w:sz w:val="20"/>
                <w:szCs w:val="28"/>
              </w:rPr>
            </w:pPr>
            <w:r w:rsidRPr="006A6572">
              <w:rPr>
                <w:rFonts w:cstheme="minorHAnsi"/>
                <w:sz w:val="20"/>
                <w:szCs w:val="28"/>
              </w:rPr>
              <w:t>Laws, rules, and regulations related to assigned activities.</w:t>
            </w:r>
          </w:p>
          <w:p w:rsidR="006A6572" w:rsidRPr="006A6572" w:rsidRDefault="006A6572" w:rsidP="006A6572">
            <w:pPr>
              <w:pBdr>
                <w:top w:val="nil"/>
                <w:left w:val="nil"/>
                <w:bottom w:val="nil"/>
                <w:right w:val="nil"/>
                <w:between w:val="nil"/>
              </w:pBdr>
              <w:tabs>
                <w:tab w:val="left" w:pos="814"/>
                <w:tab w:val="left" w:pos="815"/>
              </w:tabs>
              <w:spacing w:before="2"/>
              <w:rPr>
                <w:rFonts w:asciiTheme="minorHAnsi" w:hAnsiTheme="minorHAnsi" w:cstheme="minorHAnsi"/>
                <w:b/>
                <w:color w:val="000000"/>
                <w:sz w:val="14"/>
                <w:szCs w:val="20"/>
              </w:rPr>
            </w:pPr>
          </w:p>
          <w:p w:rsidR="000669C8" w:rsidRPr="006A6572" w:rsidRDefault="00A1356D" w:rsidP="006A6572">
            <w:pPr>
              <w:pBdr>
                <w:top w:val="nil"/>
                <w:left w:val="nil"/>
                <w:bottom w:val="nil"/>
                <w:right w:val="nil"/>
                <w:between w:val="nil"/>
              </w:pBdr>
              <w:tabs>
                <w:tab w:val="left" w:pos="814"/>
                <w:tab w:val="left" w:pos="815"/>
              </w:tabs>
              <w:spacing w:before="2"/>
              <w:rPr>
                <w:rFonts w:asciiTheme="minorHAnsi" w:hAnsiTheme="minorHAnsi" w:cstheme="minorHAnsi"/>
                <w:b/>
                <w:color w:val="000000"/>
                <w:sz w:val="20"/>
                <w:szCs w:val="20"/>
              </w:rPr>
            </w:pPr>
            <w:r w:rsidRPr="006A6572">
              <w:rPr>
                <w:rFonts w:asciiTheme="minorHAnsi" w:hAnsiTheme="minorHAnsi" w:cstheme="minorHAnsi"/>
                <w:b/>
                <w:color w:val="000000"/>
                <w:sz w:val="20"/>
                <w:szCs w:val="20"/>
              </w:rPr>
              <w:t>ABILIT</w:t>
            </w:r>
            <w:r w:rsidRPr="006A6572">
              <w:rPr>
                <w:rFonts w:asciiTheme="minorHAnsi" w:hAnsiTheme="minorHAnsi" w:cstheme="minorHAnsi"/>
                <w:b/>
                <w:sz w:val="20"/>
                <w:szCs w:val="20"/>
              </w:rPr>
              <w:t>Y TO</w:t>
            </w:r>
            <w:r w:rsidRPr="006A6572">
              <w:rPr>
                <w:rFonts w:asciiTheme="minorHAnsi" w:hAnsiTheme="minorHAnsi" w:cstheme="minorHAnsi"/>
                <w:b/>
                <w:color w:val="000000"/>
                <w:sz w:val="20"/>
                <w:szCs w:val="20"/>
              </w:rPr>
              <w:t>:</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t>Perform a variety of law enforcement duties at an assigned District.</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lastRenderedPageBreak/>
              <w:t>Prepare and maintain accurate and complete reports of crimes, vehicular accidents and other incidents.</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t>Communicate effectively both orally and in writing.</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t>Work cooperatively with others.</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t>Determine appropriate action within clearly defined guidelines.</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t>Read, interpret, apply and explain rules, regulations, policies and procedures.</w:t>
            </w:r>
          </w:p>
          <w:p w:rsidR="006A6572" w:rsidRPr="006A6572" w:rsidRDefault="006A6572" w:rsidP="006A6572">
            <w:pPr>
              <w:pStyle w:val="ListParagraph"/>
              <w:numPr>
                <w:ilvl w:val="0"/>
                <w:numId w:val="3"/>
              </w:numPr>
              <w:spacing w:after="0" w:line="240" w:lineRule="auto"/>
              <w:rPr>
                <w:rFonts w:cstheme="minorHAnsi"/>
                <w:b/>
                <w:sz w:val="20"/>
                <w:szCs w:val="28"/>
              </w:rPr>
            </w:pPr>
            <w:r w:rsidRPr="006A6572">
              <w:rPr>
                <w:rFonts w:cstheme="minorHAnsi"/>
                <w:sz w:val="20"/>
                <w:szCs w:val="28"/>
              </w:rPr>
              <w:t>Maintain confidentiality of records and information</w:t>
            </w:r>
          </w:p>
          <w:p w:rsidR="006A6572" w:rsidRPr="006A6572" w:rsidRDefault="006A6572" w:rsidP="006A6572">
            <w:pPr>
              <w:pBdr>
                <w:top w:val="nil"/>
                <w:left w:val="nil"/>
                <w:bottom w:val="nil"/>
                <w:right w:val="nil"/>
                <w:between w:val="nil"/>
              </w:pBdr>
              <w:tabs>
                <w:tab w:val="left" w:pos="814"/>
                <w:tab w:val="left" w:pos="815"/>
              </w:tabs>
              <w:spacing w:before="2"/>
              <w:rPr>
                <w:rFonts w:asciiTheme="minorHAnsi" w:hAnsiTheme="minorHAnsi" w:cstheme="minorHAnsi"/>
                <w:b/>
                <w:color w:val="000000"/>
                <w:sz w:val="20"/>
                <w:szCs w:val="20"/>
              </w:rPr>
            </w:pPr>
          </w:p>
          <w:p w:rsidR="000669C8" w:rsidRPr="006A6572" w:rsidRDefault="000669C8" w:rsidP="006A6572">
            <w:pPr>
              <w:pBdr>
                <w:top w:val="nil"/>
                <w:left w:val="nil"/>
                <w:bottom w:val="nil"/>
                <w:right w:val="nil"/>
                <w:between w:val="nil"/>
              </w:pBdr>
              <w:tabs>
                <w:tab w:val="left" w:pos="814"/>
                <w:tab w:val="left" w:pos="815"/>
              </w:tabs>
              <w:spacing w:before="2"/>
              <w:ind w:left="814"/>
              <w:rPr>
                <w:rFonts w:asciiTheme="minorHAnsi" w:hAnsiTheme="minorHAnsi" w:cstheme="minorHAnsi"/>
                <w:sz w:val="20"/>
                <w:szCs w:val="20"/>
              </w:rPr>
            </w:pPr>
          </w:p>
          <w:p w:rsidR="000669C8" w:rsidRPr="006A6572" w:rsidRDefault="000669C8" w:rsidP="006A6572">
            <w:pPr>
              <w:pBdr>
                <w:top w:val="nil"/>
                <w:left w:val="nil"/>
                <w:bottom w:val="nil"/>
                <w:right w:val="nil"/>
                <w:between w:val="nil"/>
              </w:pBdr>
              <w:tabs>
                <w:tab w:val="left" w:pos="814"/>
                <w:tab w:val="left" w:pos="815"/>
              </w:tabs>
              <w:spacing w:before="2"/>
              <w:ind w:left="814"/>
              <w:rPr>
                <w:rFonts w:asciiTheme="minorHAnsi" w:hAnsiTheme="minorHAnsi" w:cstheme="minorHAnsi"/>
                <w:sz w:val="20"/>
                <w:szCs w:val="20"/>
              </w:rPr>
            </w:pPr>
          </w:p>
          <w:p w:rsidR="000669C8" w:rsidRPr="006A6572" w:rsidRDefault="000669C8" w:rsidP="006A6572">
            <w:pPr>
              <w:pBdr>
                <w:top w:val="nil"/>
                <w:left w:val="nil"/>
                <w:bottom w:val="nil"/>
                <w:right w:val="nil"/>
                <w:between w:val="nil"/>
              </w:pBdr>
              <w:tabs>
                <w:tab w:val="left" w:pos="814"/>
                <w:tab w:val="left" w:pos="815"/>
              </w:tabs>
              <w:spacing w:before="2"/>
              <w:ind w:left="814"/>
              <w:rPr>
                <w:rFonts w:asciiTheme="minorHAnsi" w:hAnsiTheme="minorHAnsi" w:cstheme="minorHAnsi"/>
                <w:sz w:val="20"/>
                <w:szCs w:val="20"/>
              </w:rPr>
            </w:pPr>
          </w:p>
          <w:p w:rsidR="000669C8" w:rsidRPr="006A6572" w:rsidRDefault="000669C8" w:rsidP="006A6572">
            <w:pPr>
              <w:pBdr>
                <w:top w:val="nil"/>
                <w:left w:val="nil"/>
                <w:bottom w:val="nil"/>
                <w:right w:val="nil"/>
                <w:between w:val="nil"/>
              </w:pBdr>
              <w:tabs>
                <w:tab w:val="left" w:pos="814"/>
                <w:tab w:val="left" w:pos="815"/>
              </w:tabs>
              <w:spacing w:before="2"/>
              <w:ind w:left="814"/>
              <w:rPr>
                <w:rFonts w:asciiTheme="minorHAnsi" w:hAnsiTheme="minorHAnsi" w:cstheme="minorHAnsi"/>
                <w:sz w:val="20"/>
                <w:szCs w:val="20"/>
              </w:rPr>
            </w:pPr>
          </w:p>
        </w:tc>
      </w:tr>
      <w:tr w:rsidR="000669C8" w:rsidRPr="006A6572" w:rsidTr="006A6572">
        <w:trPr>
          <w:trHeight w:val="247"/>
        </w:trPr>
        <w:tc>
          <w:tcPr>
            <w:tcW w:w="9371" w:type="dxa"/>
            <w:tcBorders>
              <w:left w:val="single" w:sz="12" w:space="0" w:color="000000"/>
              <w:right w:val="single" w:sz="12" w:space="0" w:color="000000"/>
            </w:tcBorders>
            <w:shd w:val="clear" w:color="auto" w:fill="BEBEBE"/>
          </w:tcPr>
          <w:p w:rsidR="000669C8" w:rsidRPr="006A6572" w:rsidRDefault="00A1356D" w:rsidP="006A6572">
            <w:pPr>
              <w:pBdr>
                <w:top w:val="nil"/>
                <w:left w:val="nil"/>
                <w:bottom w:val="nil"/>
                <w:right w:val="nil"/>
                <w:between w:val="nil"/>
              </w:pBdr>
              <w:spacing w:before="1" w:line="226" w:lineRule="auto"/>
              <w:ind w:left="2677" w:right="2620"/>
              <w:rPr>
                <w:rFonts w:asciiTheme="minorHAnsi" w:hAnsiTheme="minorHAnsi" w:cstheme="minorHAnsi"/>
                <w:b/>
                <w:color w:val="000000"/>
                <w:sz w:val="20"/>
                <w:szCs w:val="20"/>
              </w:rPr>
            </w:pPr>
            <w:r w:rsidRPr="006A6572">
              <w:rPr>
                <w:rFonts w:asciiTheme="minorHAnsi" w:hAnsiTheme="minorHAnsi" w:cstheme="minorHAnsi"/>
                <w:b/>
                <w:color w:val="000000"/>
                <w:sz w:val="20"/>
                <w:szCs w:val="20"/>
              </w:rPr>
              <w:lastRenderedPageBreak/>
              <w:t>MINIMUM QUALIFICATIONS</w:t>
            </w:r>
          </w:p>
        </w:tc>
      </w:tr>
      <w:tr w:rsidR="000669C8" w:rsidRPr="006A6572" w:rsidTr="006A6572">
        <w:trPr>
          <w:trHeight w:val="28"/>
        </w:trPr>
        <w:tc>
          <w:tcPr>
            <w:tcW w:w="9371" w:type="dxa"/>
            <w:tcBorders>
              <w:left w:val="single" w:sz="12" w:space="0" w:color="000000"/>
              <w:bottom w:val="single" w:sz="12" w:space="0" w:color="000000"/>
              <w:right w:val="single" w:sz="12" w:space="0" w:color="000000"/>
            </w:tcBorders>
          </w:tcPr>
          <w:p w:rsidR="000669C8" w:rsidRPr="006A6572" w:rsidRDefault="000669C8" w:rsidP="006A6572">
            <w:pPr>
              <w:pBdr>
                <w:top w:val="nil"/>
                <w:left w:val="nil"/>
                <w:bottom w:val="nil"/>
                <w:right w:val="nil"/>
                <w:between w:val="nil"/>
              </w:pBdr>
              <w:rPr>
                <w:rFonts w:asciiTheme="minorHAnsi" w:eastAsia="Times New Roman" w:hAnsiTheme="minorHAnsi" w:cstheme="minorHAnsi"/>
                <w:color w:val="000000"/>
                <w:sz w:val="2"/>
                <w:szCs w:val="2"/>
              </w:rPr>
            </w:pPr>
          </w:p>
        </w:tc>
      </w:tr>
      <w:tr w:rsidR="000669C8" w:rsidRPr="006A6572" w:rsidTr="006A6572">
        <w:trPr>
          <w:trHeight w:val="594"/>
        </w:trPr>
        <w:tc>
          <w:tcPr>
            <w:tcW w:w="9371" w:type="dxa"/>
            <w:tcBorders>
              <w:top w:val="single" w:sz="12" w:space="0" w:color="000000"/>
              <w:left w:val="single" w:sz="12" w:space="0" w:color="000000"/>
              <w:right w:val="single" w:sz="12" w:space="0" w:color="000000"/>
            </w:tcBorders>
          </w:tcPr>
          <w:p w:rsidR="006A6572" w:rsidRPr="006A6572" w:rsidRDefault="00A1356D" w:rsidP="006A6572">
            <w:pPr>
              <w:rPr>
                <w:rFonts w:asciiTheme="minorHAnsi" w:hAnsiTheme="minorHAnsi" w:cstheme="minorHAnsi"/>
                <w:sz w:val="20"/>
                <w:szCs w:val="28"/>
              </w:rPr>
            </w:pPr>
            <w:r w:rsidRPr="006A6572">
              <w:rPr>
                <w:rFonts w:asciiTheme="minorHAnsi" w:hAnsiTheme="minorHAnsi" w:cstheme="minorHAnsi"/>
                <w:b/>
                <w:color w:val="000000"/>
                <w:sz w:val="20"/>
                <w:szCs w:val="20"/>
              </w:rPr>
              <w:t>E</w:t>
            </w:r>
            <w:r w:rsidRPr="006A6572">
              <w:rPr>
                <w:rFonts w:asciiTheme="minorHAnsi" w:hAnsiTheme="minorHAnsi" w:cstheme="minorHAnsi"/>
                <w:b/>
                <w:sz w:val="20"/>
                <w:szCs w:val="20"/>
              </w:rPr>
              <w:t>DUCATION AND EXPERIENCE</w:t>
            </w:r>
            <w:r w:rsidRPr="006A6572">
              <w:rPr>
                <w:rFonts w:asciiTheme="minorHAnsi" w:hAnsiTheme="minorHAnsi" w:cstheme="minorHAnsi"/>
                <w:color w:val="000000"/>
              </w:rPr>
              <w:t xml:space="preserve">: </w:t>
            </w:r>
          </w:p>
          <w:p w:rsidR="006A6572" w:rsidRPr="006A6572" w:rsidRDefault="006A6572" w:rsidP="006A6572">
            <w:pPr>
              <w:pStyle w:val="ListParagraph"/>
              <w:spacing w:after="0" w:line="240" w:lineRule="auto"/>
              <w:rPr>
                <w:rFonts w:cstheme="minorHAnsi"/>
                <w:sz w:val="20"/>
                <w:szCs w:val="28"/>
              </w:rPr>
            </w:pPr>
            <w:r w:rsidRPr="006A6572">
              <w:rPr>
                <w:rFonts w:cstheme="minorHAnsi"/>
                <w:sz w:val="20"/>
                <w:szCs w:val="28"/>
              </w:rPr>
              <w:t xml:space="preserve">Any combination equivalent to: high school diploma, G. E. D. Certificate or demonstrated progress toward obtaining a G. E. D. as required by Kentucky law supplemented by specialized course working law enforcement.    </w:t>
            </w:r>
          </w:p>
          <w:p w:rsidR="000669C8" w:rsidRPr="006A6572" w:rsidRDefault="00A1356D" w:rsidP="006A6572">
            <w:pPr>
              <w:spacing w:line="267" w:lineRule="auto"/>
              <w:ind w:left="94"/>
              <w:rPr>
                <w:rFonts w:asciiTheme="minorHAnsi" w:hAnsiTheme="minorHAnsi" w:cstheme="minorHAnsi"/>
              </w:rPr>
            </w:pPr>
            <w:r w:rsidRPr="006A6572">
              <w:rPr>
                <w:rFonts w:asciiTheme="minorHAnsi" w:hAnsiTheme="minorHAnsi" w:cstheme="minorHAnsi"/>
                <w:b/>
                <w:sz w:val="20"/>
                <w:szCs w:val="20"/>
              </w:rPr>
              <w:t>LICENSES AND OTHER REQUIREMENTS</w:t>
            </w:r>
            <w:r w:rsidRPr="006A6572">
              <w:rPr>
                <w:rFonts w:asciiTheme="minorHAnsi" w:hAnsiTheme="minorHAnsi" w:cstheme="minorHAnsi"/>
              </w:rPr>
              <w:t xml:space="preserve">: </w:t>
            </w:r>
          </w:p>
          <w:p w:rsidR="006A6572" w:rsidRPr="006A6572" w:rsidRDefault="006A6572" w:rsidP="006A6572">
            <w:pPr>
              <w:pStyle w:val="policytext"/>
              <w:numPr>
                <w:ilvl w:val="0"/>
                <w:numId w:val="1"/>
              </w:numPr>
              <w:jc w:val="left"/>
              <w:rPr>
                <w:rStyle w:val="ksbanormal"/>
                <w:rFonts w:asciiTheme="minorHAnsi" w:hAnsiTheme="minorHAnsi" w:cstheme="minorHAnsi"/>
                <w:sz w:val="20"/>
              </w:rPr>
            </w:pPr>
            <w:r w:rsidRPr="006A6572">
              <w:rPr>
                <w:rStyle w:val="ksbanormal"/>
                <w:rFonts w:asciiTheme="minorHAnsi" w:hAnsiTheme="minorHAnsi" w:cstheme="minorHAnsi"/>
                <w:sz w:val="20"/>
              </w:rPr>
              <w:t xml:space="preserve">An SRO will have such training, certification, and commission as is required by provisions of KRS Chapters 15, 61, and 158. Per </w:t>
            </w:r>
            <w:hyperlink r:id="rId11" w:history="1">
              <w:r w:rsidRPr="006A6572">
                <w:rPr>
                  <w:rStyle w:val="Hyperlink"/>
                  <w:rFonts w:asciiTheme="minorHAnsi" w:hAnsiTheme="minorHAnsi" w:cstheme="minorHAnsi"/>
                  <w:sz w:val="20"/>
                </w:rPr>
                <w:t>KRS 158.4414</w:t>
              </w:r>
            </w:hyperlink>
            <w:r w:rsidRPr="006A6572">
              <w:rPr>
                <w:rStyle w:val="ksbanormal"/>
                <w:rFonts w:asciiTheme="minorHAnsi" w:hAnsiTheme="minorHAnsi" w:cstheme="minorHAnsi"/>
                <w:sz w:val="20"/>
              </w:rPr>
              <w:t>, an SRO who fails to successfully and timely complete SRO training requirements shall lose his/her SRO certification and shall no longer serve in the capacity of an SRO in a school. An SRO is also expected to obtain training on the use of physical restraint and seclusion as required of all school personnel except additional training applicable to “core team” school personnel designated to respond to dangerous behavior.</w:t>
            </w:r>
            <w:r w:rsidRPr="006A6572">
              <w:rPr>
                <w:rFonts w:asciiTheme="minorHAnsi" w:hAnsiTheme="minorHAnsi" w:cstheme="minorHAnsi"/>
                <w:sz w:val="20"/>
                <w:vertAlign w:val="superscript"/>
              </w:rPr>
              <w:t>3</w:t>
            </w:r>
          </w:p>
          <w:p w:rsidR="006A6572" w:rsidRPr="006A6572" w:rsidRDefault="006A6572" w:rsidP="006A6572">
            <w:pPr>
              <w:pStyle w:val="policytext"/>
              <w:numPr>
                <w:ilvl w:val="0"/>
                <w:numId w:val="1"/>
              </w:numPr>
              <w:spacing w:after="0"/>
              <w:jc w:val="left"/>
              <w:rPr>
                <w:rStyle w:val="ksbanormal"/>
                <w:rFonts w:asciiTheme="minorHAnsi" w:hAnsiTheme="minorHAnsi" w:cstheme="minorHAnsi"/>
                <w:sz w:val="20"/>
              </w:rPr>
            </w:pPr>
            <w:r w:rsidRPr="006A6572">
              <w:rPr>
                <w:rStyle w:val="ksbanormal"/>
                <w:rFonts w:asciiTheme="minorHAnsi" w:hAnsiTheme="minorHAnsi" w:cstheme="minorHAnsi"/>
                <w:sz w:val="20"/>
              </w:rPr>
              <w:t xml:space="preserve">All School Resource Officers (SROs) with active SRO certification shall successfully complete forty (40) hours of annual in-service training that has been certified or recognized by the Kentucky Law Enforcement Council for SROs. </w:t>
            </w:r>
          </w:p>
          <w:p w:rsidR="006A6572" w:rsidRPr="006A6572" w:rsidRDefault="006A6572" w:rsidP="006A6572">
            <w:pPr>
              <w:pStyle w:val="policytext"/>
              <w:numPr>
                <w:ilvl w:val="0"/>
                <w:numId w:val="1"/>
              </w:numPr>
              <w:spacing w:after="0"/>
              <w:jc w:val="left"/>
              <w:rPr>
                <w:rStyle w:val="ksbanormal"/>
                <w:rFonts w:asciiTheme="minorHAnsi" w:hAnsiTheme="minorHAnsi" w:cstheme="minorHAnsi"/>
                <w:sz w:val="20"/>
              </w:rPr>
            </w:pPr>
            <w:r w:rsidRPr="006A6572">
              <w:rPr>
                <w:rStyle w:val="ksbanormal"/>
                <w:rFonts w:asciiTheme="minorHAnsi" w:hAnsiTheme="minorHAnsi" w:cstheme="minorHAnsi"/>
                <w:sz w:val="20"/>
              </w:rPr>
              <w:t>V</w:t>
            </w:r>
            <w:r w:rsidRPr="006A6572">
              <w:rPr>
                <w:rFonts w:asciiTheme="minorHAnsi" w:hAnsiTheme="minorHAnsi" w:cstheme="minorHAnsi"/>
                <w:sz w:val="20"/>
              </w:rPr>
              <w:t>alid Kentucky driver’s license</w:t>
            </w:r>
          </w:p>
          <w:p w:rsidR="006A6572" w:rsidRPr="006A6572" w:rsidRDefault="006A6572" w:rsidP="006A6572">
            <w:pPr>
              <w:pStyle w:val="policytext"/>
              <w:numPr>
                <w:ilvl w:val="0"/>
                <w:numId w:val="1"/>
              </w:numPr>
              <w:jc w:val="left"/>
              <w:rPr>
                <w:rStyle w:val="ksbanormal"/>
                <w:sz w:val="20"/>
              </w:rPr>
            </w:pPr>
            <w:r w:rsidRPr="006A6572">
              <w:rPr>
                <w:rStyle w:val="ksbanormal"/>
                <w:sz w:val="20"/>
              </w:rPr>
              <w:t>Each SRO shall be armed with a firearm, notwithstanding any provision of local board policy, local school council policy, or memorandum of agreement.</w:t>
            </w:r>
            <w:r w:rsidRPr="006A6572">
              <w:rPr>
                <w:rStyle w:val="ksbanormal"/>
                <w:sz w:val="20"/>
                <w:vertAlign w:val="superscript"/>
              </w:rPr>
              <w:t>6</w:t>
            </w:r>
          </w:p>
          <w:p w:rsidR="006A6572" w:rsidRPr="006A6572" w:rsidRDefault="006A6572" w:rsidP="006A6572">
            <w:pPr>
              <w:spacing w:line="267" w:lineRule="auto"/>
              <w:ind w:left="94"/>
              <w:rPr>
                <w:rFonts w:asciiTheme="minorHAnsi" w:hAnsiTheme="minorHAnsi" w:cstheme="minorHAnsi"/>
              </w:rPr>
            </w:pPr>
          </w:p>
          <w:p w:rsidR="000669C8" w:rsidRPr="006A6572" w:rsidRDefault="000669C8" w:rsidP="006A6572">
            <w:pPr>
              <w:spacing w:line="267" w:lineRule="auto"/>
              <w:ind w:left="94"/>
              <w:rPr>
                <w:rFonts w:asciiTheme="minorHAnsi" w:hAnsiTheme="minorHAnsi" w:cstheme="minorHAnsi"/>
              </w:rPr>
            </w:pPr>
          </w:p>
          <w:p w:rsidR="000669C8" w:rsidRPr="006A6572" w:rsidRDefault="000669C8" w:rsidP="006A6572">
            <w:pPr>
              <w:spacing w:line="267" w:lineRule="auto"/>
              <w:ind w:left="94"/>
              <w:rPr>
                <w:rFonts w:asciiTheme="minorHAnsi" w:hAnsiTheme="minorHAnsi" w:cstheme="minorHAnsi"/>
              </w:rPr>
            </w:pPr>
          </w:p>
          <w:p w:rsidR="000669C8" w:rsidRPr="006A6572" w:rsidRDefault="000669C8" w:rsidP="006A6572">
            <w:pPr>
              <w:spacing w:line="267" w:lineRule="auto"/>
              <w:ind w:left="94"/>
              <w:rPr>
                <w:rFonts w:asciiTheme="minorHAnsi" w:hAnsiTheme="minorHAnsi" w:cstheme="minorHAnsi"/>
              </w:rPr>
            </w:pPr>
          </w:p>
        </w:tc>
      </w:tr>
      <w:tr w:rsidR="000669C8" w:rsidRPr="006A6572" w:rsidTr="006A6572">
        <w:trPr>
          <w:trHeight w:val="271"/>
        </w:trPr>
        <w:tc>
          <w:tcPr>
            <w:tcW w:w="9371" w:type="dxa"/>
            <w:tcBorders>
              <w:left w:val="single" w:sz="12" w:space="0" w:color="000000"/>
              <w:right w:val="single" w:sz="12" w:space="0" w:color="000000"/>
            </w:tcBorders>
            <w:shd w:val="clear" w:color="auto" w:fill="BEBEBE"/>
          </w:tcPr>
          <w:p w:rsidR="000669C8" w:rsidRPr="006A6572" w:rsidRDefault="00A1356D">
            <w:pPr>
              <w:pBdr>
                <w:top w:val="nil"/>
                <w:left w:val="nil"/>
                <w:bottom w:val="nil"/>
                <w:right w:val="nil"/>
                <w:between w:val="nil"/>
              </w:pBdr>
              <w:spacing w:line="251" w:lineRule="auto"/>
              <w:ind w:left="2680" w:right="2617"/>
              <w:jc w:val="center"/>
              <w:rPr>
                <w:rFonts w:asciiTheme="minorHAnsi" w:hAnsiTheme="minorHAnsi" w:cstheme="minorHAnsi"/>
                <w:b/>
                <w:color w:val="000000"/>
              </w:rPr>
            </w:pPr>
            <w:r w:rsidRPr="006A6572">
              <w:rPr>
                <w:rFonts w:asciiTheme="minorHAnsi" w:hAnsiTheme="minorHAnsi" w:cstheme="minorHAnsi"/>
                <w:b/>
                <w:color w:val="000000"/>
              </w:rPr>
              <w:t>IMPORTANT NOTES</w:t>
            </w:r>
          </w:p>
        </w:tc>
      </w:tr>
      <w:tr w:rsidR="000669C8" w:rsidRPr="006A6572" w:rsidTr="006A6572">
        <w:trPr>
          <w:trHeight w:val="28"/>
        </w:trPr>
        <w:tc>
          <w:tcPr>
            <w:tcW w:w="9371" w:type="dxa"/>
            <w:tcBorders>
              <w:left w:val="single" w:sz="12" w:space="0" w:color="000000"/>
              <w:bottom w:val="single" w:sz="12" w:space="0" w:color="000000"/>
              <w:right w:val="single" w:sz="12" w:space="0" w:color="000000"/>
            </w:tcBorders>
          </w:tcPr>
          <w:p w:rsidR="000669C8" w:rsidRPr="006A6572" w:rsidRDefault="000669C8">
            <w:pPr>
              <w:pBdr>
                <w:top w:val="nil"/>
                <w:left w:val="nil"/>
                <w:bottom w:val="nil"/>
                <w:right w:val="nil"/>
                <w:between w:val="nil"/>
              </w:pBdr>
              <w:rPr>
                <w:rFonts w:asciiTheme="minorHAnsi" w:eastAsia="Times New Roman" w:hAnsiTheme="minorHAnsi" w:cstheme="minorHAnsi"/>
                <w:color w:val="000000"/>
                <w:sz w:val="2"/>
                <w:szCs w:val="2"/>
              </w:rPr>
            </w:pPr>
          </w:p>
        </w:tc>
      </w:tr>
      <w:tr w:rsidR="000669C8" w:rsidRPr="006A6572" w:rsidTr="006A6572">
        <w:trPr>
          <w:trHeight w:val="1389"/>
        </w:trPr>
        <w:tc>
          <w:tcPr>
            <w:tcW w:w="9371" w:type="dxa"/>
            <w:tcBorders>
              <w:top w:val="single" w:sz="12" w:space="0" w:color="000000"/>
              <w:left w:val="single" w:sz="12" w:space="0" w:color="000000"/>
              <w:right w:val="single" w:sz="12" w:space="0" w:color="000000"/>
            </w:tcBorders>
          </w:tcPr>
          <w:p w:rsidR="000669C8" w:rsidRPr="006A6572" w:rsidRDefault="00A1356D">
            <w:pPr>
              <w:pBdr>
                <w:top w:val="nil"/>
                <w:left w:val="nil"/>
                <w:bottom w:val="nil"/>
                <w:right w:val="nil"/>
                <w:between w:val="nil"/>
              </w:pBdr>
              <w:ind w:left="94"/>
              <w:rPr>
                <w:rFonts w:asciiTheme="minorHAnsi" w:hAnsiTheme="minorHAnsi" w:cstheme="minorHAnsi"/>
                <w:i/>
                <w:color w:val="000000"/>
                <w:sz w:val="16"/>
                <w:szCs w:val="16"/>
              </w:rPr>
            </w:pPr>
            <w:r w:rsidRPr="006A6572">
              <w:rPr>
                <w:rFonts w:asciiTheme="minorHAnsi" w:hAnsiTheme="minorHAnsi" w:cstheme="minorHAnsi"/>
                <w:i/>
                <w:color w:val="000000"/>
                <w:sz w:val="16"/>
                <w:szCs w:val="16"/>
              </w:rPr>
              <w:t>Work actually performed by incumbents in this position may vary. Although this document may be used for recruiting, staffing, or career planning, the information contained herein should only be used as a guideline or recommendation for the content and qualifications for this position. An individual’s ability to meet the qualifications and capabilities described in this document is not a guarantee of employment or promotion. Mercer County School District reserves the right to make changes to this document as deemed necessary without providing advance written notice. This employer does not knowingly discriminate on the basis of race, color, religion, sex, sexual orientation, age, disability, or national origin.</w:t>
            </w:r>
          </w:p>
        </w:tc>
      </w:tr>
      <w:tr w:rsidR="000669C8" w:rsidRPr="006A6572" w:rsidTr="006A6572">
        <w:trPr>
          <w:trHeight w:val="28"/>
        </w:trPr>
        <w:tc>
          <w:tcPr>
            <w:tcW w:w="9371" w:type="dxa"/>
            <w:tcBorders>
              <w:left w:val="single" w:sz="12" w:space="0" w:color="000000"/>
              <w:bottom w:val="single" w:sz="12" w:space="0" w:color="000000"/>
              <w:right w:val="single" w:sz="12" w:space="0" w:color="000000"/>
            </w:tcBorders>
          </w:tcPr>
          <w:p w:rsidR="000669C8" w:rsidRPr="006A6572" w:rsidRDefault="000669C8">
            <w:pPr>
              <w:pBdr>
                <w:top w:val="nil"/>
                <w:left w:val="nil"/>
                <w:bottom w:val="nil"/>
                <w:right w:val="nil"/>
                <w:between w:val="nil"/>
              </w:pBdr>
              <w:rPr>
                <w:rFonts w:asciiTheme="minorHAnsi" w:eastAsia="Times New Roman" w:hAnsiTheme="minorHAnsi" w:cstheme="minorHAnsi"/>
                <w:color w:val="000000"/>
                <w:sz w:val="2"/>
                <w:szCs w:val="2"/>
              </w:rPr>
            </w:pPr>
          </w:p>
        </w:tc>
      </w:tr>
    </w:tbl>
    <w:p w:rsidR="000669C8" w:rsidRDefault="000669C8"/>
    <w:sectPr w:rsidR="000669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13F"/>
    <w:multiLevelType w:val="hybridMultilevel"/>
    <w:tmpl w:val="74D46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428E3"/>
    <w:multiLevelType w:val="hybridMultilevel"/>
    <w:tmpl w:val="6AA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0576F"/>
    <w:multiLevelType w:val="hybridMultilevel"/>
    <w:tmpl w:val="2DB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8"/>
    <w:rsid w:val="000669C8"/>
    <w:rsid w:val="005401FD"/>
    <w:rsid w:val="006A6572"/>
    <w:rsid w:val="00A1356D"/>
    <w:rsid w:val="00D1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5FAE3-80F3-4E4C-823B-4F618B4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A60"/>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1F7A60"/>
    <w:pPr>
      <w:ind w:left="814"/>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A6572"/>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semiHidden/>
    <w:unhideWhenUsed/>
    <w:rsid w:val="006A6572"/>
    <w:rPr>
      <w:color w:val="0563C1" w:themeColor="hyperlink"/>
      <w:u w:val="single"/>
    </w:rPr>
  </w:style>
  <w:style w:type="character" w:customStyle="1" w:styleId="policytextChar">
    <w:name w:val="policytext Char"/>
    <w:link w:val="policytext"/>
    <w:locked/>
    <w:rsid w:val="006A6572"/>
    <w:rPr>
      <w:rFonts w:ascii="Times New Roman" w:hAnsi="Times New Roman" w:cs="Times New Roman"/>
      <w:sz w:val="24"/>
      <w:szCs w:val="20"/>
    </w:rPr>
  </w:style>
  <w:style w:type="paragraph" w:customStyle="1" w:styleId="policytext">
    <w:name w:val="policytext"/>
    <w:link w:val="policytextChar"/>
    <w:rsid w:val="006A6572"/>
    <w:pPr>
      <w:widowControl/>
      <w:overflowPunct w:val="0"/>
      <w:autoSpaceDE w:val="0"/>
      <w:autoSpaceDN w:val="0"/>
      <w:adjustRightInd w:val="0"/>
      <w:spacing w:after="120"/>
      <w:jc w:val="both"/>
    </w:pPr>
    <w:rPr>
      <w:rFonts w:ascii="Times New Roman" w:hAnsi="Times New Roman" w:cs="Times New Roman"/>
      <w:sz w:val="24"/>
      <w:szCs w:val="20"/>
    </w:rPr>
  </w:style>
  <w:style w:type="character" w:customStyle="1" w:styleId="ksbanormal">
    <w:name w:val="ksba normal"/>
    <w:basedOn w:val="DefaultParagraphFont"/>
    <w:rsid w:val="006A6572"/>
    <w:rPr>
      <w:rFonts w:ascii="Times New Roman" w:hAnsi="Times New Roman" w:cs="Times New Roman" w:hint="default"/>
      <w:sz w:val="24"/>
    </w:rPr>
  </w:style>
  <w:style w:type="character" w:customStyle="1" w:styleId="sideheadingChar">
    <w:name w:val="sideheading Char"/>
    <w:link w:val="sideheading"/>
    <w:locked/>
    <w:rsid w:val="006A6572"/>
    <w:rPr>
      <w:rFonts w:ascii="Times New Roman" w:hAnsi="Times New Roman" w:cs="Times New Roman"/>
      <w:b/>
      <w:smallCaps/>
      <w:sz w:val="24"/>
      <w:szCs w:val="20"/>
    </w:rPr>
  </w:style>
  <w:style w:type="paragraph" w:customStyle="1" w:styleId="sideheading">
    <w:name w:val="sideheading"/>
    <w:basedOn w:val="policytext"/>
    <w:next w:val="policytext"/>
    <w:link w:val="sideheadingChar"/>
    <w:rsid w:val="006A6572"/>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ksba.org/DocumentManager.aspx?requestarticle=/KRS/158-00/4414.pdf&amp;requesttype=krs" TargetMode="External"/><Relationship Id="rId5" Type="http://schemas.openxmlformats.org/officeDocument/2006/relationships/numbering" Target="numbering.xml"/><Relationship Id="rId10" Type="http://schemas.openxmlformats.org/officeDocument/2006/relationships/hyperlink" Target="http://policy.ksba.org/DocumentManager.aspx?requestarticle=/KRS/061-00/930.pdf&amp;requesttype=krs" TargetMode="External"/><Relationship Id="rId4" Type="http://schemas.openxmlformats.org/officeDocument/2006/relationships/customXml" Target="../customXml/item4.xml"/><Relationship Id="rId9" Type="http://schemas.openxmlformats.org/officeDocument/2006/relationships/hyperlink" Target="http://policy.ksba.org/DocumentManager.aspx?requestarticle=/KRS/061-00/902.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169D85768CF47993DA069700B9375" ma:contentTypeVersion="8" ma:contentTypeDescription="Create a new document." ma:contentTypeScope="" ma:versionID="efd175cbd7c03ea58d7c02597dd08641">
  <xsd:schema xmlns:xsd="http://www.w3.org/2001/XMLSchema" xmlns:xs="http://www.w3.org/2001/XMLSchema" xmlns:p="http://schemas.microsoft.com/office/2006/metadata/properties" xmlns:ns3="a564fab7-404a-401f-87f6-b0d324be5bda" targetNamespace="http://schemas.microsoft.com/office/2006/metadata/properties" ma:root="true" ma:fieldsID="35f3717810dbe09fc90675f55bf0633c" ns3:_="">
    <xsd:import namespace="a564fab7-404a-401f-87f6-b0d324be5b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4fab7-404a-401f-87f6-b0d324be5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vSn88oHbsDWAuYMpjxzy/gkFVnA==">AMUW2mV657/p7uE6mMpWocb+Z0odDe5/qr/3VgMDVWdDTnfudDo/VJjWPXpFXUDSQLnSPkBLJoIVIXe7vl7Bq86eEvYx0xhgj756FZEBOQUod/cOw6NG3+/p90iv4fJTECzMwTp2GLU2</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B8557-5FDC-4BE5-8777-6115AA945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4fab7-404a-401f-87f6-b0d324be5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3DAC8E3-6B34-4A41-9D4E-01692012E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3C7B3-4E96-4226-BF34-1D6C429CF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Hayslett, Esther - Mercer</dc:creator>
  <cp:lastModifiedBy>Cook, Holly - Mercer</cp:lastModifiedBy>
  <cp:revision>2</cp:revision>
  <dcterms:created xsi:type="dcterms:W3CDTF">2022-11-11T20:32:00Z</dcterms:created>
  <dcterms:modified xsi:type="dcterms:W3CDTF">2022-11-11T20:32:00Z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0x0101006CF169D85768CF47993DA069700B9375</vt:lpwstr>
  </property>
  <property fmtid="{D5CDD505-2E9C-101B-9397-08002B2CF9AE}" pid="3" name="GrammarlyDocumentId">
    <vt:lpwstr>700acf1d3a1e8e895fed955d17ddebf65db0ebc2cf8b91bc8fa0d747ea303071</vt:lpwstr>
  </property>
</Properties>
</file>