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7B0C50A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1E40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60EB7F35" w:rsidR="006F0552" w:rsidRPr="00716300" w:rsidRDefault="00181E4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4DA169B8" w:rsidR="00DE0B82" w:rsidRPr="00716300" w:rsidRDefault="00181E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Robert Ehmet Hayes and Associates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DE4FEE7" w:rsidR="00DE0B82" w:rsidRPr="00716300" w:rsidRDefault="00181E4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and Architect Agreement for Boone County High Door Modification, BG 23-091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64ADC263" w:rsidR="008A2749" w:rsidRPr="008A2749" w:rsidRDefault="00181E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7/18/2022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3CFD45C0" w:rsidR="00D072A8" w:rsidRPr="00DE0B82" w:rsidRDefault="00181E40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56251190" w:rsidR="00D072A8" w:rsidRPr="006F0552" w:rsidRDefault="00181E4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and Architect Agreement for Boone County High Door Modification, BG 23-091.  As required by the Kentucky State Department of Education, the agreement is to be approved between owner and architect.  The contract was sent to Olivia Amlung for review and approval.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00E1D038" w:rsidR="00DE0B82" w:rsidRDefault="00181E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F266C96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81E40">
            <w:rPr>
              <w:rFonts w:asciiTheme="minorHAnsi" w:hAnsiTheme="minorHAnsi" w:cstheme="minorHAnsi"/>
            </w:rPr>
            <w:t>AIA Owner and Architect agreement between Boone County Board of Education and Robert Ehmet Hayes and Associates for Boone County High Door Modifications, BG 23-091,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1E4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2021-03-03T22:03:00Z</cp:lastPrinted>
  <dcterms:created xsi:type="dcterms:W3CDTF">2022-10-17T16:10:00Z</dcterms:created>
  <dcterms:modified xsi:type="dcterms:W3CDTF">2022-10-17T16:10:00Z</dcterms:modified>
</cp:coreProperties>
</file>