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Jim Seward, Di</w:t>
      </w:r>
      <w:r w:rsidDel="00000000" w:rsidR="00000000" w:rsidRPr="00000000">
        <w:rPr>
          <w:sz w:val="24"/>
          <w:szCs w:val="24"/>
          <w:rtl w:val="0"/>
        </w:rPr>
        <w:t xml:space="preserve">rector of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126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beginning of each school year requires updating the various district software with new employees, new students and newly created classes.  Databases the tech department provides requested assistance with includes:  Infinite Campus, Active Directory, Food Service </w:t>
      </w:r>
      <w:r w:rsidDel="00000000" w:rsidR="00000000" w:rsidRPr="00000000">
        <w:rPr>
          <w:sz w:val="24"/>
          <w:szCs w:val="24"/>
          <w:rtl w:val="0"/>
        </w:rPr>
        <w:t xml:space="preserve">Mosiac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MAP Assessments, </w:t>
      </w:r>
      <w:r w:rsidDel="00000000" w:rsidR="00000000" w:rsidRPr="00000000">
        <w:rPr>
          <w:sz w:val="24"/>
          <w:szCs w:val="24"/>
          <w:rtl w:val="0"/>
        </w:rPr>
        <w:t xml:space="preserve">and many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Security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Kentucky state law 702 KAR 1:170 (3) requires each public school district to review and consider the most recent best practice guidance, including the Data Security and Breach Notification Best Practice Guide, for personal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information and reasonable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security.  Each district shall acknowledge to its local board, during a public meeting prior to August 31 of each year, that the district has reviewed this guidance and implemented the best practices.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data security policies have been reviewed for compliance with the KDE Data Security and Breach Notification Best Practice Guide. 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 to the above, we have taken steps to increase email and network security for our staff and administrators.   We have implemented Multi-Factor Authentication for access to our systems.  We have also implemented a deny access for any request to access our systems from outside of the United States of America.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Staffing: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Emma Barrett was recently hired to join our Tech Team.  Emma graduated from BHS in 2022.  She is pursuing a Technology degree from Gateway while working for our District.  She is a great addition to our team.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CC49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CC49FA"/>
  </w:style>
  <w:style w:type="character" w:styleId="eop" w:customStyle="1">
    <w:name w:val="eop"/>
    <w:basedOn w:val="DefaultParagraphFont"/>
    <w:rsid w:val="00CC49FA"/>
  </w:style>
  <w:style w:type="character" w:styleId="spellingerror" w:customStyle="1">
    <w:name w:val="spellingerror"/>
    <w:basedOn w:val="DefaultParagraphFont"/>
    <w:rsid w:val="00CC49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XK6cwVCQHvtE/RoBbLWB1Nw2g==">AMUW2mVxGZsBqv8kN6TkZDIo/zZePSaOer6jzIxd4ZqNCD5MaY7bqNTh8SX/xUqsGZasL0D8YVnMgNtiHPaP9ou3DSNAPgE3jXBvpEY5cFVIIct6GodO6SI=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2019-08-20T15:38:00Z</dcterms:created>
  <dc:creator>Seward, Jim  -  District Technology Coordinator</dc:creator>
</cp:coreProperties>
</file>