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DE" w:rsidRDefault="00E81510" w:rsidP="00FE15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0</wp:posOffset>
                </wp:positionV>
                <wp:extent cx="272796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DE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 xml:space="preserve">Dawson Springs </w:t>
                            </w:r>
                            <w:r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>Independent Schools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>118 East Arcadia Avenue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sz w:val="20"/>
                              </w:rPr>
                              <w:t>Dawson Springs, KY  42408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sz w:val="20"/>
                              </w:rPr>
                              <w:t>270-797-</w:t>
                            </w:r>
                            <w:r>
                              <w:rPr>
                                <w:rFonts w:ascii="Times" w:hAnsi="Times"/>
                                <w:sz w:val="20"/>
                              </w:rPr>
                              <w:t>3811</w:t>
                            </w:r>
                          </w:p>
                          <w:p w:rsidR="00FE15DE" w:rsidRPr="001E6DE4" w:rsidRDefault="00FE15DE" w:rsidP="00FE15DE">
                            <w:pPr>
                              <w:spacing w:line="360" w:lineRule="auto"/>
                              <w:ind w:firstLine="720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Leonard Whalen 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6pt;margin-top:0;width:214.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x/gA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" stroked="f">
                <v:textbox>
                  <w:txbxContent>
                    <w:p w:rsidR="00FE15DE" w:rsidRDefault="00FE15DE" w:rsidP="00FE15DE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</w:pP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</w:pPr>
                      <w:r w:rsidRPr="001E6DE4"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 xml:space="preserve">Dawson Springs </w:t>
                      </w:r>
                      <w:r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>Independent Schools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>118 East Arcadia Avenue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 w:rsidRPr="001E6DE4">
                        <w:rPr>
                          <w:rFonts w:ascii="Times" w:hAnsi="Times"/>
                          <w:sz w:val="20"/>
                        </w:rPr>
                        <w:t>Dawson Springs, KY  42408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 w:rsidRPr="001E6DE4">
                        <w:rPr>
                          <w:rFonts w:ascii="Times" w:hAnsi="Times"/>
                          <w:sz w:val="20"/>
                        </w:rPr>
                        <w:t>270-797-</w:t>
                      </w:r>
                      <w:r>
                        <w:rPr>
                          <w:rFonts w:ascii="Times" w:hAnsi="Times"/>
                          <w:sz w:val="20"/>
                        </w:rPr>
                        <w:t>3811</w:t>
                      </w:r>
                    </w:p>
                    <w:p w:rsidR="00FE15DE" w:rsidRPr="001E6DE4" w:rsidRDefault="00FE15DE" w:rsidP="00FE15DE">
                      <w:pPr>
                        <w:spacing w:line="360" w:lineRule="auto"/>
                        <w:ind w:firstLine="720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Leonard Whalen Superintendent</w:t>
                      </w:r>
                    </w:p>
                  </w:txbxContent>
                </v:textbox>
              </v:shape>
            </w:pict>
          </mc:Fallback>
        </mc:AlternateContent>
      </w:r>
      <w:r w:rsidR="00FE15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150495</wp:posOffset>
                </wp:positionV>
                <wp:extent cx="1708785" cy="12623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DE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15DE" w:rsidRPr="001E6DE4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Board Members</w:t>
                            </w:r>
                          </w:p>
                          <w:p w:rsidR="00FE15DE" w:rsidRPr="00DD2092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Vicki Allen-Board Chair</w:t>
                            </w:r>
                          </w:p>
                          <w:p w:rsidR="00FE15DE" w:rsidRPr="00DD2092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 xml:space="preserve">Tracy </w:t>
                            </w:r>
                            <w:proofErr w:type="spellStart"/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Overby</w:t>
                            </w:r>
                            <w:proofErr w:type="spellEnd"/>
                          </w:p>
                          <w:p w:rsidR="00FE15DE" w:rsidRPr="00DD2092" w:rsidRDefault="00C935E4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>Kent Dillingham</w:t>
                            </w:r>
                          </w:p>
                          <w:p w:rsidR="00FE15DE" w:rsidRPr="00DD2092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 xml:space="preserve">Wes </w:t>
                            </w:r>
                            <w:proofErr w:type="spellStart"/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Ausenbaugh</w:t>
                            </w:r>
                            <w:proofErr w:type="spellEnd"/>
                          </w:p>
                          <w:p w:rsidR="00FE15DE" w:rsidRPr="00DD2092" w:rsidRDefault="00776994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 xml:space="preserve">Carol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20"/>
                              </w:rPr>
                              <w:t>Niswonger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04.85pt;margin-top:11.85pt;width:134.55pt;height: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pU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" stroked="f">
                <v:textbox>
                  <w:txbxContent>
                    <w:p w:rsidR="00FE15DE" w:rsidRDefault="00FE15DE" w:rsidP="00FE15DE">
                      <w:pPr>
                        <w:jc w:val="right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</w:p>
                    <w:p w:rsidR="00FE15DE" w:rsidRPr="001E6DE4" w:rsidRDefault="00FE15DE" w:rsidP="00FE15DE">
                      <w:pPr>
                        <w:jc w:val="right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Board Members</w:t>
                      </w:r>
                    </w:p>
                    <w:p w:rsidR="00FE15DE" w:rsidRPr="00DD2092" w:rsidRDefault="00FE15DE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>Vicki Allen-Board Chair</w:t>
                      </w:r>
                    </w:p>
                    <w:p w:rsidR="00FE15DE" w:rsidRPr="00DD2092" w:rsidRDefault="00FE15DE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 xml:space="preserve">Tracy </w:t>
                      </w:r>
                      <w:proofErr w:type="spellStart"/>
                      <w:r w:rsidRPr="00DD2092">
                        <w:rPr>
                          <w:rFonts w:ascii="Times" w:hAnsi="Times"/>
                          <w:sz w:val="20"/>
                        </w:rPr>
                        <w:t>Overby</w:t>
                      </w:r>
                      <w:proofErr w:type="spellEnd"/>
                    </w:p>
                    <w:p w:rsidR="00FE15DE" w:rsidRPr="00DD2092" w:rsidRDefault="00C935E4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>Kent Dillingham</w:t>
                      </w:r>
                    </w:p>
                    <w:p w:rsidR="00FE15DE" w:rsidRPr="00DD2092" w:rsidRDefault="00FE15DE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 xml:space="preserve">Wes </w:t>
                      </w:r>
                      <w:proofErr w:type="spellStart"/>
                      <w:r w:rsidRPr="00DD2092">
                        <w:rPr>
                          <w:rFonts w:ascii="Times" w:hAnsi="Times"/>
                          <w:sz w:val="20"/>
                        </w:rPr>
                        <w:t>Ausenbaugh</w:t>
                      </w:r>
                      <w:proofErr w:type="spellEnd"/>
                    </w:p>
                    <w:p w:rsidR="00FE15DE" w:rsidRPr="00DD2092" w:rsidRDefault="00776994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 xml:space="preserve">Carol </w:t>
                      </w:r>
                      <w:proofErr w:type="spellStart"/>
                      <w:r>
                        <w:rPr>
                          <w:rFonts w:ascii="Times" w:hAnsi="Times"/>
                          <w:sz w:val="20"/>
                        </w:rPr>
                        <w:t>Niswonger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15DE">
        <w:rPr>
          <w:noProof/>
        </w:rPr>
        <w:drawing>
          <wp:inline distT="0" distB="0" distL="0" distR="0">
            <wp:extent cx="1805940" cy="1569720"/>
            <wp:effectExtent l="0" t="0" r="0" b="0"/>
            <wp:docPr id="1" name="Picture 1" descr="TraditionOfSuccess_DS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OfSuccess_DSI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E4" w:rsidRDefault="003F10E4"/>
    <w:p w:rsidR="00C935E4" w:rsidRDefault="00C935E4"/>
    <w:p w:rsidR="00C935E4" w:rsidRDefault="00C935E4">
      <w:r w:rsidRPr="00C935E4">
        <w:rPr>
          <w:b/>
        </w:rPr>
        <w:t>Subject:</w:t>
      </w:r>
      <w:r>
        <w:t xml:space="preserve">  Student Handbook &amp; Code of Acceptable Behavior Revisions</w:t>
      </w:r>
    </w:p>
    <w:p w:rsidR="00C935E4" w:rsidRDefault="00C935E4"/>
    <w:p w:rsidR="00C935E4" w:rsidRDefault="00C935E4">
      <w:r w:rsidRPr="00C935E4">
        <w:rPr>
          <w:b/>
        </w:rPr>
        <w:t>Extracurricular Activities Policy</w:t>
      </w:r>
      <w:r>
        <w:t xml:space="preserve"> pg. 18:  add “Grades, Attendance and Behavior will be considered for each </w:t>
      </w:r>
    </w:p>
    <w:p w:rsidR="00C935E4" w:rsidRDefault="00C935E4">
      <w:r>
        <w:tab/>
        <w:t>event.”  The student must be in good standing in each area to attend.</w:t>
      </w:r>
    </w:p>
    <w:p w:rsidR="00982147" w:rsidRDefault="00982147"/>
    <w:p w:rsidR="00982147" w:rsidRDefault="00982147">
      <w:r w:rsidRPr="00982147">
        <w:rPr>
          <w:b/>
        </w:rPr>
        <w:t>FRYSC Participation Agreement</w:t>
      </w:r>
      <w:r>
        <w:t xml:space="preserve"> pg. 19:  add “student may become ineligible dependent on the infraction or severity of the offense.</w:t>
      </w:r>
    </w:p>
    <w:p w:rsidR="00C935E4" w:rsidRDefault="00C935E4"/>
    <w:p w:rsidR="00C935E4" w:rsidRDefault="00F66A61">
      <w:r w:rsidRPr="00982147">
        <w:rPr>
          <w:b/>
        </w:rPr>
        <w:t>Rule 12</w:t>
      </w:r>
      <w:r>
        <w:t xml:space="preserve"> pg. 42:  add “middle school students are not allowed to have a phone in their possession during the school day</w:t>
      </w:r>
      <w:r w:rsidR="00982147">
        <w:t xml:space="preserve">.  If one is brought to school, it must be turned in </w:t>
      </w:r>
      <w:r w:rsidR="001C17AF">
        <w:t xml:space="preserve">to their first period teacher </w:t>
      </w:r>
      <w:r w:rsidR="00982147">
        <w:t xml:space="preserve">until the end of the day, when they may retrieve </w:t>
      </w:r>
      <w:proofErr w:type="gramStart"/>
      <w:r w:rsidR="00982147">
        <w:t>it</w:t>
      </w:r>
      <w:proofErr w:type="gramEnd"/>
      <w:r w:rsidR="00982147">
        <w:t>.</w:t>
      </w:r>
      <w:r>
        <w:t xml:space="preserve">” to the statement </w:t>
      </w:r>
    </w:p>
    <w:p w:rsidR="00982147" w:rsidRDefault="00982147"/>
    <w:p w:rsidR="001C17AF" w:rsidRDefault="001C17AF"/>
    <w:p w:rsidR="001C17AF" w:rsidRDefault="001C17AF"/>
    <w:p w:rsidR="001C17AF" w:rsidRDefault="001C17AF">
      <w:r>
        <w:t xml:space="preserve">**Only if needed, add “6 </w:t>
      </w:r>
      <w:proofErr w:type="spellStart"/>
      <w:r>
        <w:t>tardies</w:t>
      </w:r>
      <w:proofErr w:type="spellEnd"/>
      <w:r>
        <w:t>”</w:t>
      </w:r>
      <w:r w:rsidR="005C6982">
        <w:t xml:space="preserve"> under General Provisions on pg. 53.</w:t>
      </w:r>
      <w:bookmarkStart w:id="0" w:name="_GoBack"/>
      <w:bookmarkEnd w:id="0"/>
    </w:p>
    <w:p w:rsidR="00982147" w:rsidRDefault="00982147"/>
    <w:p w:rsidR="00C935E4" w:rsidRDefault="00C935E4"/>
    <w:p w:rsidR="00C935E4" w:rsidRDefault="00C935E4"/>
    <w:p w:rsidR="00C935E4" w:rsidRDefault="00C935E4"/>
    <w:p w:rsidR="00C935E4" w:rsidRDefault="00C935E4">
      <w:r>
        <w:t xml:space="preserve">  </w:t>
      </w:r>
    </w:p>
    <w:sectPr w:rsidR="00C935E4" w:rsidSect="003615B4"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E"/>
    <w:rsid w:val="00026058"/>
    <w:rsid w:val="001B6968"/>
    <w:rsid w:val="001C17AF"/>
    <w:rsid w:val="003615B4"/>
    <w:rsid w:val="003F10E4"/>
    <w:rsid w:val="005C0CF8"/>
    <w:rsid w:val="005C6982"/>
    <w:rsid w:val="00652F04"/>
    <w:rsid w:val="00776994"/>
    <w:rsid w:val="00957C82"/>
    <w:rsid w:val="00982147"/>
    <w:rsid w:val="00A453E0"/>
    <w:rsid w:val="00B21178"/>
    <w:rsid w:val="00B60427"/>
    <w:rsid w:val="00B7598F"/>
    <w:rsid w:val="00BF3C59"/>
    <w:rsid w:val="00C935E4"/>
    <w:rsid w:val="00D845CD"/>
    <w:rsid w:val="00DB147A"/>
    <w:rsid w:val="00E26898"/>
    <w:rsid w:val="00E81510"/>
    <w:rsid w:val="00F66A61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38D0"/>
  <w15:chartTrackingRefBased/>
  <w15:docId w15:val="{C0ADCDF3-2262-465C-A01B-5544C71C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Kent</dc:creator>
  <cp:keywords/>
  <dc:description/>
  <cp:lastModifiedBy>Workman, Kent</cp:lastModifiedBy>
  <cp:revision>3</cp:revision>
  <dcterms:created xsi:type="dcterms:W3CDTF">2022-06-16T15:11:00Z</dcterms:created>
  <dcterms:modified xsi:type="dcterms:W3CDTF">2022-07-20T18:38:00Z</dcterms:modified>
</cp:coreProperties>
</file>