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56" w:rsidRDefault="00014BED" w:rsidP="0053159B">
      <w:pPr>
        <w:spacing w:after="201" w:line="259" w:lineRule="auto"/>
        <w:ind w:firstLine="0"/>
        <w:jc w:val="center"/>
      </w:pPr>
      <w:bookmarkStart w:id="0" w:name="_GoBack"/>
      <w:bookmarkEnd w:id="0"/>
      <w:r>
        <w:rPr>
          <w:b/>
          <w:sz w:val="28"/>
          <w:u w:val="single" w:color="000000"/>
        </w:rPr>
        <w:t>Nonresident Student Enrollment</w:t>
      </w:r>
    </w:p>
    <w:p w:rsidR="00040F56" w:rsidRDefault="00014BED">
      <w:pPr>
        <w:pStyle w:val="Heading1"/>
        <w:ind w:left="-5"/>
      </w:pPr>
      <w:r>
        <w:t xml:space="preserve">ENROLLMENT  </w:t>
      </w:r>
    </w:p>
    <w:p w:rsidR="00040F56" w:rsidRDefault="00014BED">
      <w:pPr>
        <w:ind w:left="-10"/>
      </w:pPr>
      <w:r>
        <w:t xml:space="preserve">Nonresident pupils may be admitted to the District upon approval of the Superintendent or Superintendent’s designee. Upon approval, the nonresident students will be eligible to enroll in public schools located within the district that has capacity </w:t>
      </w:r>
      <w:r>
        <w:rPr>
          <w:i/>
          <w:u w:val="single" w:color="000000"/>
        </w:rPr>
        <w:t>per grade level</w:t>
      </w:r>
      <w:r>
        <w:t xml:space="preserve">.  </w:t>
      </w:r>
    </w:p>
    <w:p w:rsidR="0053159B" w:rsidRPr="0053159B" w:rsidRDefault="0053159B">
      <w:pPr>
        <w:ind w:left="-10"/>
        <w:rPr>
          <w:sz w:val="12"/>
        </w:rPr>
      </w:pPr>
    </w:p>
    <w:p w:rsidR="00040F56" w:rsidRDefault="00014BED" w:rsidP="0053159B">
      <w:pPr>
        <w:spacing w:after="116" w:line="259" w:lineRule="auto"/>
        <w:ind w:firstLine="0"/>
      </w:pPr>
      <w:r>
        <w:t xml:space="preserve">Nonresident students who have been expelled or suspended from another school district or whose suspension or expulsion is pending shall not be permitted to enroll in the District’s schools unless there are extenuating circumstances as determined by the Superintendent. </w:t>
      </w:r>
    </w:p>
    <w:p w:rsidR="00040F56" w:rsidRDefault="00014BED" w:rsidP="0053159B">
      <w:pPr>
        <w:spacing w:after="152" w:line="259" w:lineRule="auto"/>
        <w:ind w:firstLine="0"/>
      </w:pPr>
      <w:r>
        <w:rPr>
          <w:sz w:val="10"/>
        </w:rPr>
        <w:t xml:space="preserve"> </w:t>
      </w:r>
      <w:r>
        <w:t>Enrollment of nonresident students shall not create a situation that exceeds capacity of a school. Determination of this capacity requirement will be based upon applicable class size regulations, building capacity as determined by the Kentucky Department of Education, and other state age and class size restrictions.</w:t>
      </w:r>
      <w:r>
        <w:rPr>
          <w:rFonts w:ascii="Calibri" w:eastAsia="Calibri" w:hAnsi="Calibri" w:cs="Calibri"/>
          <w:sz w:val="22"/>
        </w:rPr>
        <w:t xml:space="preserve"> </w:t>
      </w:r>
    </w:p>
    <w:p w:rsidR="00040F56" w:rsidRDefault="00014BED">
      <w:pPr>
        <w:pStyle w:val="Heading1"/>
        <w:ind w:left="-5"/>
      </w:pPr>
      <w:r>
        <w:t xml:space="preserve">HOMELESS CHILDREN AND UNACCOMPANIED YOUTH/FOSTER </w:t>
      </w:r>
    </w:p>
    <w:p w:rsidR="0053159B" w:rsidRDefault="00014BED" w:rsidP="0053159B">
      <w:pPr>
        <w:ind w:left="-10"/>
      </w:pPr>
      <w:r>
        <w:t xml:space="preserve">Nonresident students designated as homeless or foster children may be required to be enrolled consistent with the “best interest of the child” or “school of origin” requirements under the Every Student Succeeds Act (ESSA) and the McKinney-Vento Act as amended by ESSA. </w:t>
      </w:r>
    </w:p>
    <w:p w:rsidR="0053159B" w:rsidRPr="0053159B" w:rsidRDefault="0053159B" w:rsidP="0053159B">
      <w:pPr>
        <w:ind w:left="-10"/>
        <w:rPr>
          <w:sz w:val="12"/>
        </w:rPr>
      </w:pPr>
    </w:p>
    <w:p w:rsidR="0053159B" w:rsidRDefault="00014BED" w:rsidP="0053159B">
      <w:pPr>
        <w:ind w:left="-10"/>
      </w:pPr>
      <w:r>
        <w:t>The district shall not discriminate on the basis of race, color, national origin, age, religion, marital status, sex, sexual orientation or disability in enrollment set forth in O</w:t>
      </w:r>
      <w:r w:rsidR="000F314B">
        <w:t>f</w:t>
      </w:r>
      <w:r>
        <w:t xml:space="preserve">fice of Civil Rights Lay, Title VI, VII, IX ADA and Section 504. </w:t>
      </w:r>
    </w:p>
    <w:p w:rsidR="0053159B" w:rsidRPr="0053159B" w:rsidRDefault="0053159B" w:rsidP="0053159B">
      <w:pPr>
        <w:pStyle w:val="Heading1"/>
        <w:ind w:left="-5"/>
        <w:rPr>
          <w:sz w:val="12"/>
        </w:rPr>
      </w:pPr>
    </w:p>
    <w:p w:rsidR="00040F56" w:rsidRDefault="00014BED" w:rsidP="0053159B">
      <w:pPr>
        <w:pStyle w:val="Heading1"/>
        <w:ind w:left="-5"/>
      </w:pPr>
      <w:r>
        <w:t xml:space="preserve">TUITION  </w:t>
      </w:r>
    </w:p>
    <w:p w:rsidR="0053159B" w:rsidRDefault="00014BED" w:rsidP="0053159B">
      <w:pPr>
        <w:ind w:left="-10"/>
      </w:pPr>
      <w:r>
        <w:t xml:space="preserve">Nonresident pupils will follow the tuition policies as set forth by the Board of Education’s Policies and Procedures, 09.124 and 09.124 AP.1   </w:t>
      </w:r>
    </w:p>
    <w:p w:rsidR="0053159B" w:rsidRPr="0053159B" w:rsidRDefault="0053159B" w:rsidP="0053159B">
      <w:pPr>
        <w:ind w:left="-10"/>
        <w:rPr>
          <w:sz w:val="12"/>
        </w:rPr>
      </w:pPr>
    </w:p>
    <w:p w:rsidR="00040F56" w:rsidRDefault="0053159B" w:rsidP="0053159B">
      <w:pPr>
        <w:pStyle w:val="Heading1"/>
        <w:ind w:left="-5"/>
      </w:pPr>
      <w:r w:rsidRPr="0053159B">
        <w:t>T</w:t>
      </w:r>
      <w:r w:rsidR="00014BED">
        <w:t xml:space="preserve">RANSPORTATION </w:t>
      </w:r>
      <w:r w:rsidR="00014BED" w:rsidRPr="0053159B">
        <w:t xml:space="preserve"> </w:t>
      </w:r>
    </w:p>
    <w:p w:rsidR="0053159B" w:rsidRDefault="00014BED" w:rsidP="0053159B">
      <w:pPr>
        <w:ind w:left="-10"/>
      </w:pPr>
      <w:r>
        <w:t xml:space="preserve">The district will not provide transportation outside of the district boundaries or nonresident students.   </w:t>
      </w:r>
    </w:p>
    <w:p w:rsidR="0053159B" w:rsidRPr="0053159B" w:rsidRDefault="0053159B" w:rsidP="0053159B">
      <w:pPr>
        <w:ind w:left="-10"/>
        <w:rPr>
          <w:sz w:val="12"/>
        </w:rPr>
      </w:pPr>
    </w:p>
    <w:p w:rsidR="00040F56" w:rsidRDefault="00014BED" w:rsidP="0053159B">
      <w:pPr>
        <w:ind w:left="-10"/>
      </w:pPr>
      <w:r w:rsidRPr="0053159B">
        <w:rPr>
          <w:b/>
        </w:rPr>
        <w:t>ATHLETIC PARTICIPATION</w:t>
      </w:r>
      <w:r w:rsidRPr="0053159B">
        <w:t xml:space="preserve"> </w:t>
      </w:r>
    </w:p>
    <w:p w:rsidR="0053159B" w:rsidRDefault="00014BED" w:rsidP="0053159B">
      <w:pPr>
        <w:ind w:left="-10"/>
      </w:pPr>
      <w:r>
        <w:t xml:space="preserve">Movement of nonresident student athletes from one district to another shall be addressed by KHSAA regulations. </w:t>
      </w:r>
    </w:p>
    <w:p w:rsidR="0053159B" w:rsidRPr="0053159B" w:rsidRDefault="0053159B" w:rsidP="0053159B">
      <w:pPr>
        <w:ind w:left="-10"/>
        <w:rPr>
          <w:sz w:val="12"/>
        </w:rPr>
      </w:pPr>
    </w:p>
    <w:p w:rsidR="00040F56" w:rsidRPr="0053159B" w:rsidRDefault="00014BED" w:rsidP="0053159B">
      <w:pPr>
        <w:ind w:left="-10"/>
        <w:rPr>
          <w:b/>
        </w:rPr>
      </w:pPr>
      <w:r w:rsidRPr="0053159B">
        <w:rPr>
          <w:b/>
        </w:rPr>
        <w:t xml:space="preserve">STATUS OF NONRESIDENT STUDENTS </w:t>
      </w:r>
    </w:p>
    <w:p w:rsidR="00040F56" w:rsidRDefault="00014BED">
      <w:pPr>
        <w:ind w:left="-10"/>
      </w:pPr>
      <w:r>
        <w:t xml:space="preserve">Nonresident students are accepted in the district for </w:t>
      </w:r>
      <w:r>
        <w:rPr>
          <w:b/>
          <w:u w:val="single" w:color="000000"/>
        </w:rPr>
        <w:t>one school year term</w:t>
      </w:r>
      <w:r>
        <w:t xml:space="preserve">. During the school year, the student is expected to abide by all school rules, the Student Discipline </w:t>
      </w:r>
    </w:p>
    <w:p w:rsidR="0053159B" w:rsidRDefault="00014BED" w:rsidP="0053159B">
      <w:pPr>
        <w:ind w:left="-10"/>
      </w:pPr>
      <w:r>
        <w:t xml:space="preserve">Guidelines and is subject to the disciplinary procedures as set forth therein.  During each school year, the Board may remove or dismiss a nonresident student for misconduct pursuant to KRS 158.150 following applicable due process procedures. </w:t>
      </w:r>
    </w:p>
    <w:p w:rsidR="0053159B" w:rsidRPr="0053159B" w:rsidRDefault="0053159B" w:rsidP="0053159B">
      <w:pPr>
        <w:ind w:left="-10"/>
        <w:rPr>
          <w:sz w:val="12"/>
        </w:rPr>
      </w:pPr>
    </w:p>
    <w:p w:rsidR="0053159B" w:rsidRDefault="00014BED" w:rsidP="0053159B">
      <w:pPr>
        <w:ind w:left="-10"/>
      </w:pPr>
      <w:r>
        <w:t xml:space="preserve">At the end of the school year, the Superintendent or Superintendent’s designee may remove or dismiss a nonresident student upon notice to the student’s parent/guardian.  Factors that may lead to removal or dismissal shall include: </w:t>
      </w:r>
    </w:p>
    <w:p w:rsidR="0053159B" w:rsidRDefault="00014BED" w:rsidP="00740C4A">
      <w:pPr>
        <w:pStyle w:val="ListParagraph"/>
        <w:numPr>
          <w:ilvl w:val="0"/>
          <w:numId w:val="1"/>
        </w:numPr>
        <w:ind w:hanging="360"/>
      </w:pPr>
      <w:r>
        <w:t xml:space="preserve">Poor attendance (10 or more days unexcused absences or tardies)  </w:t>
      </w:r>
    </w:p>
    <w:p w:rsidR="0053159B" w:rsidRDefault="00014BED" w:rsidP="00740C4A">
      <w:pPr>
        <w:pStyle w:val="ListParagraph"/>
        <w:numPr>
          <w:ilvl w:val="0"/>
          <w:numId w:val="1"/>
        </w:numPr>
        <w:ind w:hanging="360"/>
      </w:pPr>
      <w:r>
        <w:t xml:space="preserve">Behavior issues  </w:t>
      </w:r>
    </w:p>
    <w:p w:rsidR="0053159B" w:rsidRDefault="00014BED" w:rsidP="00AB6BFC">
      <w:pPr>
        <w:pStyle w:val="ListParagraph"/>
        <w:numPr>
          <w:ilvl w:val="0"/>
          <w:numId w:val="1"/>
        </w:numPr>
        <w:spacing w:after="183" w:line="259" w:lineRule="auto"/>
        <w:ind w:hanging="360"/>
      </w:pPr>
      <w:r>
        <w:lastRenderedPageBreak/>
        <w:t>Poor academic performance (failure to demonstrate desire to learn and/or failure to  follow academic</w:t>
      </w:r>
      <w:r w:rsidR="0053159B">
        <w:t xml:space="preserve"> direction) </w:t>
      </w:r>
    </w:p>
    <w:p w:rsidR="00040F56" w:rsidRDefault="00014BED" w:rsidP="00AB6BFC">
      <w:pPr>
        <w:pStyle w:val="ListParagraph"/>
        <w:numPr>
          <w:ilvl w:val="0"/>
          <w:numId w:val="1"/>
        </w:numPr>
        <w:spacing w:after="183" w:line="259" w:lineRule="auto"/>
        <w:ind w:hanging="360"/>
      </w:pPr>
      <w:r>
        <w:t xml:space="preserve">Chronic disruption of the school environment by the student </w:t>
      </w:r>
    </w:p>
    <w:p w:rsidR="00040F56" w:rsidRDefault="00014BED">
      <w:pPr>
        <w:pStyle w:val="Heading1"/>
        <w:ind w:left="-5"/>
      </w:pPr>
      <w:r>
        <w:t xml:space="preserve">ANNUAL ENROLLMENT PROCESS FOR NONRESIDENT STUDENTS  </w:t>
      </w:r>
    </w:p>
    <w:p w:rsidR="0053159B" w:rsidRDefault="00014BED" w:rsidP="0053159B">
      <w:pPr>
        <w:ind w:left="-10"/>
      </w:pPr>
      <w:r>
        <w:t>Nonresident students interested in enrolling in a District school for the following school year 22/23, should complete the enrollment application by July 15</w:t>
      </w:r>
      <w:r>
        <w:rPr>
          <w:vertAlign w:val="superscript"/>
        </w:rPr>
        <w:t>th</w:t>
      </w:r>
      <w:r>
        <w:t xml:space="preserve">.    </w:t>
      </w:r>
    </w:p>
    <w:p w:rsidR="0053159B" w:rsidRPr="0053159B" w:rsidRDefault="0053159B" w:rsidP="0053159B">
      <w:pPr>
        <w:ind w:left="-10"/>
        <w:rPr>
          <w:sz w:val="12"/>
        </w:rPr>
      </w:pPr>
    </w:p>
    <w:p w:rsidR="00040F56" w:rsidRDefault="00014BED" w:rsidP="0053159B">
      <w:pPr>
        <w:ind w:left="-10"/>
      </w:pPr>
      <w:r>
        <w:t xml:space="preserve">When the number of nonresident student must be limited due to enrollment capacity, the following priorities will be observed: </w:t>
      </w:r>
    </w:p>
    <w:p w:rsidR="00040F56" w:rsidRDefault="00014BED">
      <w:pPr>
        <w:numPr>
          <w:ilvl w:val="0"/>
          <w:numId w:val="2"/>
        </w:numPr>
        <w:ind w:hanging="360"/>
      </w:pPr>
      <w:r>
        <w:t xml:space="preserve">Those nonresident students attending school in this District last year will have priority over new applicants. </w:t>
      </w:r>
    </w:p>
    <w:p w:rsidR="00040F56" w:rsidRDefault="00014BED">
      <w:pPr>
        <w:numPr>
          <w:ilvl w:val="0"/>
          <w:numId w:val="2"/>
        </w:numPr>
        <w:ind w:hanging="360"/>
      </w:pPr>
      <w:r>
        <w:t xml:space="preserve">Siblings of nonresident students already attending school in the District shall have priority over new applicants who do not have siblings currently enrolled. </w:t>
      </w:r>
    </w:p>
    <w:p w:rsidR="00040F56" w:rsidRDefault="00014BED">
      <w:pPr>
        <w:numPr>
          <w:ilvl w:val="0"/>
          <w:numId w:val="2"/>
        </w:numPr>
        <w:ind w:hanging="360"/>
      </w:pPr>
      <w:r>
        <w:t xml:space="preserve">Students of District employees will have priority over new applicants. </w:t>
      </w:r>
    </w:p>
    <w:p w:rsidR="00040F56" w:rsidRDefault="00014BED">
      <w:pPr>
        <w:ind w:left="-10"/>
      </w:pPr>
      <w:r>
        <w:t xml:space="preserve">When priorities are equal, the date of application will be the determining factor for enrollment the decision of the Principal in granting enrollment of nonresident pupils may be appealed to the Superintendent. If the decision of the Superintendent is not satisfactory, an appeal may be made to the Board. The decision of the Board shall be final. </w:t>
      </w:r>
    </w:p>
    <w:p w:rsidR="00040F56" w:rsidRDefault="00014BED">
      <w:pPr>
        <w:spacing w:after="0" w:line="259" w:lineRule="auto"/>
        <w:ind w:firstLine="0"/>
      </w:pPr>
      <w:r>
        <w:rPr>
          <w:sz w:val="10"/>
        </w:rPr>
        <w:t xml:space="preserve"> </w:t>
      </w:r>
    </w:p>
    <w:p w:rsidR="00040F56" w:rsidRDefault="00014BED" w:rsidP="0053159B">
      <w:pPr>
        <w:spacing w:after="153" w:line="259" w:lineRule="auto"/>
        <w:ind w:firstLine="0"/>
        <w:jc w:val="center"/>
      </w:pPr>
      <w:r>
        <w:rPr>
          <w:b/>
        </w:rPr>
        <w:t>GRADE LEVEL CAPACITY</w:t>
      </w:r>
    </w:p>
    <w:tbl>
      <w:tblPr>
        <w:tblStyle w:val="TableGrid"/>
        <w:tblW w:w="6556" w:type="dxa"/>
        <w:tblInd w:w="1402" w:type="dxa"/>
        <w:tblCellMar>
          <w:top w:w="45" w:type="dxa"/>
          <w:left w:w="108" w:type="dxa"/>
          <w:right w:w="46" w:type="dxa"/>
        </w:tblCellMar>
        <w:tblLook w:val="04A0" w:firstRow="1" w:lastRow="0" w:firstColumn="1" w:lastColumn="0" w:noHBand="0" w:noVBand="1"/>
      </w:tblPr>
      <w:tblGrid>
        <w:gridCol w:w="4338"/>
        <w:gridCol w:w="869"/>
        <w:gridCol w:w="1349"/>
      </w:tblGrid>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1" w:firstLine="0"/>
              <w:jc w:val="center"/>
            </w:pPr>
            <w:r>
              <w:rPr>
                <w:b/>
              </w:rPr>
              <w:t xml:space="preserve">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108" w:firstLine="0"/>
            </w:pPr>
            <w:r>
              <w:rPr>
                <w:b/>
              </w:rPr>
              <w:t xml:space="preserve">Capacity </w:t>
            </w:r>
          </w:p>
        </w:tc>
      </w:tr>
      <w:tr w:rsidR="00040F56">
        <w:trPr>
          <w:trHeight w:val="341"/>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Lower Elementary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K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24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Lower Elementary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01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24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Lower Elementary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02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24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Upper Elementary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03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24 per class </w:t>
            </w:r>
          </w:p>
        </w:tc>
      </w:tr>
      <w:tr w:rsidR="00040F56">
        <w:trPr>
          <w:trHeight w:val="341"/>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Upper Elementary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04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28 per class </w:t>
            </w:r>
          </w:p>
        </w:tc>
      </w:tr>
      <w:tr w:rsidR="00040F56">
        <w:trPr>
          <w:trHeight w:val="339"/>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Upper Elementary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05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29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Middle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06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29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Middle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07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31 per class </w:t>
            </w:r>
          </w:p>
        </w:tc>
      </w:tr>
      <w:tr w:rsidR="00040F56">
        <w:trPr>
          <w:trHeight w:val="341"/>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Middle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08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31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High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09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31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High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10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31 per class </w:t>
            </w:r>
          </w:p>
        </w:tc>
      </w:tr>
      <w:tr w:rsidR="00040F56">
        <w:trPr>
          <w:trHeight w:val="341"/>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High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11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31 per class </w:t>
            </w:r>
          </w:p>
        </w:tc>
      </w:tr>
      <w:tr w:rsidR="00040F56">
        <w:trPr>
          <w:trHeight w:val="338"/>
        </w:trPr>
        <w:tc>
          <w:tcPr>
            <w:tcW w:w="4338"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firstLine="0"/>
            </w:pPr>
            <w:r>
              <w:t xml:space="preserve">Gallatin County High School </w:t>
            </w:r>
          </w:p>
        </w:tc>
        <w:tc>
          <w:tcPr>
            <w:tcW w:w="86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right="62" w:firstLine="0"/>
              <w:jc w:val="center"/>
            </w:pPr>
            <w:r>
              <w:t xml:space="preserve">12 </w:t>
            </w:r>
          </w:p>
        </w:tc>
        <w:tc>
          <w:tcPr>
            <w:tcW w:w="1349" w:type="dxa"/>
            <w:tcBorders>
              <w:top w:val="single" w:sz="4" w:space="0" w:color="000000"/>
              <w:left w:val="single" w:sz="4" w:space="0" w:color="000000"/>
              <w:bottom w:val="single" w:sz="4" w:space="0" w:color="000000"/>
              <w:right w:val="single" w:sz="4" w:space="0" w:color="000000"/>
            </w:tcBorders>
          </w:tcPr>
          <w:p w:rsidR="00040F56" w:rsidRDefault="00014BED">
            <w:pPr>
              <w:spacing w:after="0" w:line="259" w:lineRule="auto"/>
              <w:ind w:left="2" w:firstLine="0"/>
            </w:pPr>
            <w:r>
              <w:t xml:space="preserve">31 per class </w:t>
            </w:r>
          </w:p>
        </w:tc>
      </w:tr>
    </w:tbl>
    <w:p w:rsidR="00040F56" w:rsidRDefault="00014BED">
      <w:pPr>
        <w:spacing w:after="0" w:line="259" w:lineRule="auto"/>
        <w:ind w:firstLine="0"/>
      </w:pPr>
      <w:r>
        <w:rPr>
          <w:sz w:val="4"/>
        </w:rPr>
        <w:t xml:space="preserve"> </w:t>
      </w:r>
    </w:p>
    <w:sectPr w:rsidR="00040F56">
      <w:headerReference w:type="default" r:id="rId7"/>
      <w:pgSz w:w="12240" w:h="15840"/>
      <w:pgMar w:top="725" w:right="1438" w:bottom="15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CCD" w:rsidRDefault="00F95CCD" w:rsidP="0053159B">
      <w:pPr>
        <w:spacing w:after="0" w:line="240" w:lineRule="auto"/>
      </w:pPr>
      <w:r>
        <w:separator/>
      </w:r>
    </w:p>
  </w:endnote>
  <w:endnote w:type="continuationSeparator" w:id="0">
    <w:p w:rsidR="00F95CCD" w:rsidRDefault="00F95CCD" w:rsidP="005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CCD" w:rsidRDefault="00F95CCD" w:rsidP="0053159B">
      <w:pPr>
        <w:spacing w:after="0" w:line="240" w:lineRule="auto"/>
      </w:pPr>
      <w:r>
        <w:separator/>
      </w:r>
    </w:p>
  </w:footnote>
  <w:footnote w:type="continuationSeparator" w:id="0">
    <w:p w:rsidR="00F95CCD" w:rsidRDefault="00F95CCD" w:rsidP="005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59B" w:rsidRDefault="0053159B" w:rsidP="0053159B">
    <w:pPr>
      <w:tabs>
        <w:tab w:val="center" w:pos="4681"/>
        <w:tab w:val="right" w:pos="9361"/>
      </w:tabs>
      <w:ind w:left="-10" w:firstLine="0"/>
    </w:pPr>
    <w:r>
      <w:t xml:space="preserve">STUDENTS </w:t>
    </w:r>
    <w:r>
      <w:tab/>
      <w:t xml:space="preserve"> </w:t>
    </w:r>
    <w:r>
      <w:tab/>
      <w:t xml:space="preserve">09.12 AP.22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B4E"/>
    <w:multiLevelType w:val="hybridMultilevel"/>
    <w:tmpl w:val="11A67432"/>
    <w:lvl w:ilvl="0" w:tplc="FF3A08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AFB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DAED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AE26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A1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651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14C1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2C8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2E1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A00FE5"/>
    <w:multiLevelType w:val="hybridMultilevel"/>
    <w:tmpl w:val="D87C8852"/>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 w15:restartNumberingAfterBreak="0">
    <w:nsid w:val="683E6CEE"/>
    <w:multiLevelType w:val="hybridMultilevel"/>
    <w:tmpl w:val="8182D914"/>
    <w:lvl w:ilvl="0" w:tplc="6F6E3F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60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E9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2B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29B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E64D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C3D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274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6FB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56"/>
    <w:rsid w:val="00014BED"/>
    <w:rsid w:val="00040F56"/>
    <w:rsid w:val="000F314B"/>
    <w:rsid w:val="00486926"/>
    <w:rsid w:val="0053159B"/>
    <w:rsid w:val="00B20BA9"/>
    <w:rsid w:val="00B60ACA"/>
    <w:rsid w:val="00F9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D3079-342D-4391-87D0-DB0DD64C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firstLine="2"/>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159B"/>
    <w:pPr>
      <w:ind w:left="720"/>
      <w:contextualSpacing/>
    </w:pPr>
  </w:style>
  <w:style w:type="paragraph" w:styleId="Header">
    <w:name w:val="header"/>
    <w:basedOn w:val="Normal"/>
    <w:link w:val="HeaderChar"/>
    <w:uiPriority w:val="99"/>
    <w:unhideWhenUsed/>
    <w:rsid w:val="005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9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9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Jeremey</dc:creator>
  <cp:keywords/>
  <cp:lastModifiedBy>Hammond, Larry</cp:lastModifiedBy>
  <cp:revision>2</cp:revision>
  <dcterms:created xsi:type="dcterms:W3CDTF">2022-06-15T18:58:00Z</dcterms:created>
  <dcterms:modified xsi:type="dcterms:W3CDTF">2022-06-15T18:58:00Z</dcterms:modified>
</cp:coreProperties>
</file>