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Pr="000E289D" w:rsidRDefault="00C046D1" w:rsidP="00D072A8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7A02">
            <w:rPr>
              <w:rFonts w:asciiTheme="minorHAnsi" w:hAnsiTheme="minorHAnsi" w:cstheme="minorHAnsi"/>
            </w:rPr>
            <w:t>4/4/2022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037375" w:rsidRDefault="00D072A8" w:rsidP="00D072A8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57A0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 Department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57A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Barnes </w:t>
          </w:r>
          <w:proofErr w:type="spellStart"/>
          <w:r>
            <w:rPr>
              <w:rFonts w:asciiTheme="minorHAnsi" w:hAnsiTheme="minorHAnsi" w:cstheme="minorHAnsi"/>
            </w:rPr>
            <w:t>Dennig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57A0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Auditing Services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57A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 to June 2023</w:t>
          </w:r>
        </w:p>
      </w:sdtContent>
    </w:sdt>
    <w:p w:rsidR="00760BF5" w:rsidRPr="00037375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:rsidR="00D072A8" w:rsidRPr="000E289D" w:rsidRDefault="000E289D" w:rsidP="00D072A8">
          <w:pPr>
            <w:pStyle w:val="NoSpacing"/>
            <w:rPr>
              <w:rStyle w:val="PlaceholderText"/>
              <w:color w:val="auto"/>
              <w:sz w:val="10"/>
              <w:szCs w:val="10"/>
            </w:rPr>
          </w:pPr>
          <w:r w:rsidRPr="000E289D">
            <w:rPr>
              <w:rStyle w:val="PlaceholderText"/>
              <w:color w:val="auto"/>
            </w:rPr>
            <w:t>04.9 - Audits</w:t>
          </w:r>
        </w:p>
      </w:sdtContent>
    </w:sdt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0E289D" w:rsidRPr="000E289D" w:rsidRDefault="000E289D" w:rsidP="000E289D">
      <w:pPr>
        <w:rPr>
          <w:rFonts w:asciiTheme="minorHAnsi" w:hAnsiTheme="minorHAnsi" w:cstheme="minorHAnsi"/>
          <w:sz w:val="22"/>
        </w:rPr>
      </w:pPr>
      <w:r w:rsidRPr="000E289D">
        <w:rPr>
          <w:rFonts w:asciiTheme="minorHAnsi" w:hAnsiTheme="minorHAnsi" w:cstheme="minorHAnsi"/>
        </w:rPr>
        <w:t xml:space="preserve">Barnes </w:t>
      </w:r>
      <w:proofErr w:type="spellStart"/>
      <w:r w:rsidRPr="000E289D">
        <w:rPr>
          <w:rFonts w:asciiTheme="minorHAnsi" w:hAnsiTheme="minorHAnsi" w:cstheme="minorHAnsi"/>
        </w:rPr>
        <w:t>Dennig</w:t>
      </w:r>
      <w:proofErr w:type="spellEnd"/>
      <w:r w:rsidRPr="000E289D">
        <w:rPr>
          <w:rFonts w:asciiTheme="minorHAnsi" w:hAnsiTheme="minorHAnsi" w:cstheme="minorHAnsi"/>
        </w:rPr>
        <w:t xml:space="preserve"> provided a proposed fee for audit services for the year ending June 30, 2022 of $44,000; prior year’s fees were $37,000.  Barnes </w:t>
      </w:r>
      <w:proofErr w:type="spellStart"/>
      <w:r w:rsidRPr="000E289D">
        <w:rPr>
          <w:rFonts w:asciiTheme="minorHAnsi" w:hAnsiTheme="minorHAnsi" w:cstheme="minorHAnsi"/>
        </w:rPr>
        <w:t>Dennig</w:t>
      </w:r>
      <w:proofErr w:type="spellEnd"/>
      <w:r w:rsidRPr="000E289D">
        <w:rPr>
          <w:rFonts w:asciiTheme="minorHAnsi" w:hAnsiTheme="minorHAnsi" w:cstheme="minorHAnsi"/>
        </w:rPr>
        <w:t xml:space="preserve"> has served as the District’s auditors since 2015.  Several factors were considered including:</w:t>
      </w:r>
    </w:p>
    <w:p w:rsidR="000E289D" w:rsidRPr="000E289D" w:rsidRDefault="000E289D" w:rsidP="000E289D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0E289D">
        <w:rPr>
          <w:rFonts w:asciiTheme="minorHAnsi" w:hAnsiTheme="minorHAnsi" w:cstheme="minorHAnsi"/>
        </w:rPr>
        <w:t>additional testing of Federal Funds under Uniform Guidance (increased amount and types of COVID funds spent)</w:t>
      </w:r>
    </w:p>
    <w:p w:rsidR="000E289D" w:rsidRPr="000E289D" w:rsidRDefault="000E289D" w:rsidP="000E289D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0E289D">
        <w:rPr>
          <w:rFonts w:asciiTheme="minorHAnsi" w:hAnsiTheme="minorHAnsi" w:cstheme="minorHAnsi"/>
        </w:rPr>
        <w:t>additional testing due to new school opening</w:t>
      </w:r>
    </w:p>
    <w:p w:rsidR="000E289D" w:rsidRPr="000E289D" w:rsidRDefault="000E289D" w:rsidP="000E289D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0E289D">
        <w:rPr>
          <w:rFonts w:asciiTheme="minorHAnsi" w:hAnsiTheme="minorHAnsi" w:cstheme="minorHAnsi"/>
        </w:rPr>
        <w:t>an in-depth assessment of procedural compliance and effectiveness District’s financial reporting systems</w:t>
      </w:r>
    </w:p>
    <w:p w:rsidR="000E289D" w:rsidRPr="000E289D" w:rsidRDefault="000E289D" w:rsidP="000E289D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 w:cstheme="minorHAnsi"/>
        </w:rPr>
      </w:pPr>
      <w:r w:rsidRPr="000E289D">
        <w:rPr>
          <w:rFonts w:asciiTheme="minorHAnsi" w:hAnsiTheme="minorHAnsi" w:cstheme="minorHAnsi"/>
        </w:rPr>
        <w:t>CPI for accounting services and related cost of labor</w:t>
      </w:r>
    </w:p>
    <w:p w:rsidR="000E289D" w:rsidRPr="000E289D" w:rsidRDefault="000E289D" w:rsidP="000E289D">
      <w:pPr>
        <w:rPr>
          <w:rFonts w:asciiTheme="minorHAnsi" w:hAnsiTheme="minorHAnsi" w:cstheme="minorHAnsi"/>
          <w:sz w:val="10"/>
          <w:szCs w:val="10"/>
        </w:rPr>
      </w:pPr>
    </w:p>
    <w:p w:rsidR="000E289D" w:rsidRPr="000E289D" w:rsidRDefault="000E289D" w:rsidP="000E289D">
      <w:pPr>
        <w:rPr>
          <w:rFonts w:asciiTheme="minorHAnsi" w:hAnsiTheme="minorHAnsi" w:cstheme="minorHAnsi"/>
        </w:rPr>
      </w:pPr>
      <w:r w:rsidRPr="000E289D">
        <w:rPr>
          <w:rFonts w:asciiTheme="minorHAnsi" w:hAnsiTheme="minorHAnsi" w:cstheme="minorHAnsi"/>
        </w:rPr>
        <w:t xml:space="preserve">This does not include fees for additional work, not part of the regular </w:t>
      </w:r>
      <w:r w:rsidRPr="000E289D">
        <w:rPr>
          <w:rFonts w:asciiTheme="minorHAnsi" w:hAnsiTheme="minorHAnsi" w:cstheme="minorHAnsi"/>
        </w:rPr>
        <w:t>audit, which</w:t>
      </w:r>
      <w:r w:rsidRPr="000E289D">
        <w:rPr>
          <w:rFonts w:asciiTheme="minorHAnsi" w:hAnsiTheme="minorHAnsi" w:cstheme="minorHAnsi"/>
        </w:rPr>
        <w:t xml:space="preserve"> may be requested by the Board.  In compliance with KRS 156.255, 156.265, 156.285, 156.295, and 156.480, the attached KDE contract requires the signature of the Board.</w:t>
      </w:r>
    </w:p>
    <w:p w:rsidR="00037375" w:rsidRPr="00037375" w:rsidRDefault="00037375" w:rsidP="00D072A8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373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$44,000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373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Pr="00037375" w:rsidRDefault="00037375" w:rsidP="0003737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037375" w:rsidRPr="00037375" w:rsidRDefault="00037375" w:rsidP="00FE1745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0946CC" w:rsidRPr="00037375" w:rsidRDefault="00037375" w:rsidP="00D072A8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37375" w:rsidRPr="00037375" w:rsidRDefault="00037375" w:rsidP="00D072A8">
      <w:pPr>
        <w:pStyle w:val="NoSpacing"/>
        <w:rPr>
          <w:rFonts w:asciiTheme="minorHAnsi" w:hAnsiTheme="minorHAnsi" w:cstheme="minorHAnsi"/>
          <w:b/>
          <w:sz w:val="10"/>
          <w:szCs w:val="10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03737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renewing the agreement to retain Barnes </w:t>
          </w:r>
          <w:proofErr w:type="spellStart"/>
          <w:r>
            <w:rPr>
              <w:rFonts w:asciiTheme="minorHAnsi" w:hAnsiTheme="minorHAnsi" w:cstheme="minorHAnsi"/>
            </w:rPr>
            <w:t>Dennig</w:t>
          </w:r>
          <w:proofErr w:type="spellEnd"/>
          <w:r>
            <w:rPr>
              <w:rFonts w:asciiTheme="minorHAnsi" w:hAnsiTheme="minorHAnsi" w:cstheme="minorHAnsi"/>
            </w:rPr>
            <w:t xml:space="preserve"> as our Financial Auditor for the upcoming year, as presented.</w:t>
          </w:r>
        </w:p>
      </w:sdtContent>
    </w:sdt>
    <w:p w:rsidR="00D072A8" w:rsidRPr="00037375" w:rsidRDefault="00D072A8" w:rsidP="00D072A8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3737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0E289D">
      <w:headerReference w:type="first" r:id="rId8"/>
      <w:footerReference w:type="first" r:id="rId9"/>
      <w:pgSz w:w="12240" w:h="15840"/>
      <w:pgMar w:top="1008" w:right="720" w:bottom="72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78D3"/>
    <w:multiLevelType w:val="hybridMultilevel"/>
    <w:tmpl w:val="ECE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37375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289D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4C0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7A0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BEBD-E0F0-4927-B6D1-E2EB27D5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2022-04-05T11:36:00Z</cp:lastPrinted>
  <dcterms:created xsi:type="dcterms:W3CDTF">2022-04-04T19:14:00Z</dcterms:created>
  <dcterms:modified xsi:type="dcterms:W3CDTF">2022-04-05T11:36:00Z</dcterms:modified>
</cp:coreProperties>
</file>