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Pr>
        <w:drawing>
          <wp:inline distB="114300" distT="114300" distL="114300" distR="114300">
            <wp:extent cx="5943600" cy="1028700"/>
            <wp:effectExtent b="0" l="0" r="0" t="0"/>
            <wp:docPr descr="Home" id="3"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1ihuk2h2v7lv"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51c75"/>
          <w:sz w:val="20"/>
          <w:szCs w:val="20"/>
        </w:rPr>
      </w:pPr>
      <w:r w:rsidDel="00000000" w:rsidR="00000000" w:rsidRPr="00000000">
        <w:rPr>
          <w:rFonts w:ascii="Times New Roman" w:cs="Times New Roman" w:eastAsia="Times New Roman" w:hAnsi="Times New Roman"/>
          <w:b w:val="1"/>
          <w:color w:val="351c75"/>
          <w:sz w:val="20"/>
          <w:szCs w:val="20"/>
          <w:rtl w:val="0"/>
        </w:rPr>
        <w:t xml:space="preserve">Dawson Springs Elementary School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Where the teachers and students give 100% every day and failure is not an option.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Panthers Prowling to Proficiency!</w:t>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heading=h.8ukxspe4ssg9" w:id="2"/>
      <w:bookmarkEnd w:id="2"/>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Board Meeting Notes</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Principal Jennifer Ward</w:t>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b w:val="1"/>
          <w:sz w:val="20"/>
          <w:szCs w:val="20"/>
        </w:rPr>
      </w:pPr>
      <w:r w:rsidDel="00000000" w:rsidR="00000000" w:rsidRPr="00000000">
        <w:rPr>
          <w:rFonts w:ascii="Calibri" w:cs="Calibri" w:eastAsia="Calibri" w:hAnsi="Calibri"/>
          <w:b w:val="1"/>
          <w:sz w:val="20"/>
          <w:szCs w:val="20"/>
          <w:u w:val="single"/>
          <w:rtl w:val="0"/>
        </w:rPr>
        <w:t xml:space="preserve">Professional Development Information for 2021/2022: </w:t>
      </w:r>
      <w:r w:rsidDel="00000000" w:rsidR="00000000" w:rsidRPr="00000000">
        <w:rPr>
          <w:rtl w:val="0"/>
        </w:rPr>
      </w:r>
    </w:p>
    <w:p w:rsidR="00000000" w:rsidDel="00000000" w:rsidP="00000000" w:rsidRDefault="00000000" w:rsidRPr="00000000" w14:paraId="0000000D">
      <w:pPr>
        <w:numPr>
          <w:ilvl w:val="1"/>
          <w:numId w:val="2"/>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Reading Mastery </w:t>
      </w:r>
      <w:r w:rsidDel="00000000" w:rsidR="00000000" w:rsidRPr="00000000">
        <w:rPr>
          <w:rtl w:val="0"/>
        </w:rPr>
      </w:r>
    </w:p>
    <w:p w:rsidR="00000000" w:rsidDel="00000000" w:rsidP="00000000" w:rsidRDefault="00000000" w:rsidRPr="00000000" w14:paraId="0000000E">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Jim Goff will be here on April 21 to do our monthly coaching visits.  He will return on april 22 to help with individual student testing for the Spring window to determine placement for next year.</w:t>
      </w:r>
      <w:r w:rsidDel="00000000" w:rsidR="00000000" w:rsidRPr="00000000">
        <w:rPr>
          <w:rtl w:val="0"/>
        </w:rPr>
      </w:r>
    </w:p>
    <w:p w:rsidR="00000000" w:rsidDel="00000000" w:rsidP="00000000" w:rsidRDefault="00000000" w:rsidRPr="00000000" w14:paraId="0000000F">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Spring iReady window opens on April 11 </w:t>
      </w:r>
      <w:r w:rsidDel="00000000" w:rsidR="00000000" w:rsidRPr="00000000">
        <w:rPr>
          <w:rtl w:val="0"/>
        </w:rPr>
      </w:r>
    </w:p>
    <w:p w:rsidR="00000000" w:rsidDel="00000000" w:rsidP="00000000" w:rsidRDefault="00000000" w:rsidRPr="00000000" w14:paraId="00000010">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Math Coaching</w:t>
      </w:r>
      <w:r w:rsidDel="00000000" w:rsidR="00000000" w:rsidRPr="00000000">
        <w:rPr>
          <w:rtl w:val="0"/>
        </w:rPr>
      </w:r>
    </w:p>
    <w:p w:rsidR="00000000" w:rsidDel="00000000" w:rsidP="00000000" w:rsidRDefault="00000000" w:rsidRPr="00000000" w14:paraId="00000011">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Krista Lemily will be here on April 20 to conduct our monthly math training.</w:t>
      </w: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Academics</w:t>
      </w:r>
      <w:r w:rsidDel="00000000" w:rsidR="00000000" w:rsidRPr="00000000">
        <w:rPr>
          <w:rFonts w:ascii="Calibri" w:cs="Calibri" w:eastAsia="Calibri" w:hAnsi="Calibri"/>
          <w:sz w:val="20"/>
          <w:szCs w:val="20"/>
          <w:u w:val="single"/>
          <w:rtl w:val="0"/>
        </w:rPr>
        <w:t xml:space="preserve">:</w:t>
      </w:r>
      <w:r w:rsidDel="00000000" w:rsidR="00000000" w:rsidRPr="00000000">
        <w:rPr>
          <w:rtl w:val="0"/>
        </w:rPr>
      </w:r>
    </w:p>
    <w:p w:rsidR="00000000" w:rsidDel="00000000" w:rsidP="00000000" w:rsidRDefault="00000000" w:rsidRPr="00000000" w14:paraId="00000013">
      <w:pPr>
        <w:numPr>
          <w:ilvl w:val="1"/>
          <w:numId w:val="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preparing for KSA testing in May.  </w:t>
      </w:r>
    </w:p>
    <w:p w:rsidR="00000000" w:rsidDel="00000000" w:rsidP="00000000" w:rsidRDefault="00000000" w:rsidRPr="00000000" w14:paraId="00000014">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Scrimmage testing planning is underway for students in grades 3-6.</w:t>
      </w:r>
      <w:r w:rsidDel="00000000" w:rsidR="00000000" w:rsidRPr="00000000">
        <w:rPr>
          <w:rtl w:val="0"/>
        </w:rPr>
      </w:r>
    </w:p>
    <w:p w:rsidR="00000000" w:rsidDel="00000000" w:rsidP="00000000" w:rsidRDefault="00000000" w:rsidRPr="00000000" w14:paraId="00000015">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Kindergarten Brigance Screeners will occur closer to the 22/23 school year beginning</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Quality Instructional Processes</w:t>
      </w:r>
      <w:r w:rsidDel="00000000" w:rsidR="00000000" w:rsidRPr="00000000">
        <w:rPr>
          <w:rtl w:val="0"/>
        </w:rPr>
      </w:r>
    </w:p>
    <w:p w:rsidR="00000000" w:rsidDel="00000000" w:rsidP="00000000" w:rsidRDefault="00000000" w:rsidRPr="00000000" w14:paraId="00000017">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PBIS check In / Check Out system is being planned for next year.</w:t>
      </w:r>
    </w:p>
    <w:p w:rsidR="00000000" w:rsidDel="00000000" w:rsidP="00000000" w:rsidRDefault="00000000" w:rsidRPr="00000000" w14:paraId="00000018">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Mentors are assigned to students to do a 2 minute check-in each morning and a check-out each afternoon.</w:t>
      </w:r>
    </w:p>
    <w:p w:rsidR="00000000" w:rsidDel="00000000" w:rsidP="00000000" w:rsidRDefault="00000000" w:rsidRPr="00000000" w14:paraId="00000019">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goal of the program is to drastically reduce behavior referrals and improve student attendance.</w:t>
      </w:r>
    </w:p>
    <w:p w:rsidR="00000000" w:rsidDel="00000000" w:rsidP="00000000" w:rsidRDefault="00000000" w:rsidRPr="00000000" w14:paraId="0000001A">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PLC meetings have covered the following topics:</w:t>
      </w:r>
    </w:p>
    <w:p w:rsidR="00000000" w:rsidDel="00000000" w:rsidP="00000000" w:rsidRDefault="00000000" w:rsidRPr="00000000" w14:paraId="0000001B">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RTI discussions</w:t>
      </w:r>
    </w:p>
    <w:p w:rsidR="00000000" w:rsidDel="00000000" w:rsidP="00000000" w:rsidRDefault="00000000" w:rsidRPr="00000000" w14:paraId="0000001C">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TPT Total Participation Techniques</w:t>
      </w:r>
    </w:p>
    <w:p w:rsidR="00000000" w:rsidDel="00000000" w:rsidP="00000000" w:rsidRDefault="00000000" w:rsidRPr="00000000" w14:paraId="0000001D">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are using a variety of our strategies to engage students in learning.  Some of those include:</w:t>
      </w:r>
    </w:p>
    <w:p w:rsidR="00000000" w:rsidDel="00000000" w:rsidP="00000000" w:rsidRDefault="00000000" w:rsidRPr="00000000" w14:paraId="0000001E">
      <w:pPr>
        <w:numPr>
          <w:ilvl w:val="4"/>
          <w:numId w:val="1"/>
        </w:numP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Carousel Learning</w:t>
      </w:r>
    </w:p>
    <w:p w:rsidR="00000000" w:rsidDel="00000000" w:rsidP="00000000" w:rsidRDefault="00000000" w:rsidRPr="00000000" w14:paraId="0000001F">
      <w:pPr>
        <w:numPr>
          <w:ilvl w:val="4"/>
          <w:numId w:val="1"/>
        </w:numP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Post-It exit exit slips</w:t>
      </w:r>
    </w:p>
    <w:p w:rsidR="00000000" w:rsidDel="00000000" w:rsidP="00000000" w:rsidRDefault="00000000" w:rsidRPr="00000000" w14:paraId="00000020">
      <w:pPr>
        <w:numPr>
          <w:ilvl w:val="4"/>
          <w:numId w:val="1"/>
        </w:numP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Think-Pair-Share</w:t>
      </w:r>
    </w:p>
    <w:p w:rsidR="00000000" w:rsidDel="00000000" w:rsidP="00000000" w:rsidRDefault="00000000" w:rsidRPr="00000000" w14:paraId="00000021">
      <w:pPr>
        <w:numPr>
          <w:ilvl w:val="4"/>
          <w:numId w:val="1"/>
        </w:numP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Numbered Heads Together</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numPr>
          <w:ilvl w:val="0"/>
          <w:numId w:val="2"/>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p>
    <w:p w:rsidR="00000000" w:rsidDel="00000000" w:rsidP="00000000" w:rsidRDefault="00000000" w:rsidRPr="00000000" w14:paraId="00000024">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April 15 - Science Fair</w:t>
      </w:r>
    </w:p>
    <w:p w:rsidR="00000000" w:rsidDel="00000000" w:rsidP="00000000" w:rsidRDefault="00000000" w:rsidRPr="00000000" w14:paraId="00000025">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April 22 - Movie on the Lawn</w:t>
      </w:r>
    </w:p>
    <w:p w:rsidR="00000000" w:rsidDel="00000000" w:rsidP="00000000" w:rsidRDefault="00000000" w:rsidRPr="00000000" w14:paraId="00000026">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April 29 - 2021 KPREP Awards in the gym</w:t>
      </w:r>
    </w:p>
    <w:p w:rsidR="00000000" w:rsidDel="00000000" w:rsidP="00000000" w:rsidRDefault="00000000" w:rsidRPr="00000000" w14:paraId="00000027">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May 3 - Kentucky Summative Assessments begin</w:t>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vuaFgdHO3QIl6cUY71cVmW31dw==">AMUW2mVYlpGwfJYL4GWwjQXysiBT92Hm7MfV/nW24H+6Zu1hOwPTOq4PwPyMKly8Rk5bfL+oKAwjYiw6X7DozoeZLgYCsG+cWt1RAAStIKUxr5s5OEF2Tz9xKgwQcYDSW3s/D+A+Wfshw3OqR8i734eJGkd6iqQ6h0p45FMR7bsV+9bkYP8oJic=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