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accordance with Board Policy 09.36, the following school-related trips were approved by the Superintendent to use common carriers for the transportation of students and/or overnight trips. Each one was considered individually and the reasons to justify the use of a common carrier in each case were: distance of the trip, maintenance of the school bus due to wear and tear, fuel costs and consumption, and availability of bus drivers.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March 2,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Lloyd Memorial High School</w:t>
        <w:tab/>
        <w:tab/>
        <w:t xml:space="preserve">CVG (Airport)</w:t>
        <w:tab/>
        <w:tab/>
        <w:tab/>
        <w:tab/>
        <w:t xml:space="preserve">Common Carrier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March 10,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Arnett Elementary School</w:t>
        <w:tab/>
        <w:tab/>
        <w:t xml:space="preserve">Contemporary Arts Center</w:t>
        <w:tab/>
        <w:tab/>
        <w:t xml:space="preserve">Common Carrier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March 18, 2022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Lloyd Memorial High School</w:t>
        <w:tab/>
        <w:tab/>
        <w:t xml:space="preserve">Home Builders Association</w:t>
        <w:tab/>
        <w:tab/>
        <w:t xml:space="preserve">Common Carrier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April 29, 2022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Miles Elementary School</w:t>
        <w:tab/>
        <w:tab/>
        <w:t xml:space="preserve">Kings Island</w:t>
        <w:tab/>
        <w:tab/>
        <w:tab/>
        <w:tab/>
        <w:t xml:space="preserve">Common Carrier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May 11, 2022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Lindeman Elementary School</w:t>
        <w:tab/>
        <w:t xml:space="preserve">The Taft Theatre</w:t>
        <w:tab/>
        <w:tab/>
        <w:tab/>
        <w:t xml:space="preserve">Common Carrier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TRANSPORTATION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