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5D" w:rsidRPr="00E1785D" w:rsidRDefault="00E1785D" w:rsidP="00E1785D">
      <w:pPr>
        <w:pStyle w:val="NoSpacing"/>
        <w:jc w:val="right"/>
        <w:rPr>
          <w:b/>
          <w:color w:val="FF0000"/>
          <w:sz w:val="28"/>
          <w:szCs w:val="28"/>
        </w:rPr>
      </w:pPr>
    </w:p>
    <w:p w:rsidR="00957329" w:rsidRPr="00564905" w:rsidRDefault="00564905" w:rsidP="00564905">
      <w:pPr>
        <w:pStyle w:val="NoSpacing"/>
        <w:jc w:val="center"/>
        <w:rPr>
          <w:b/>
          <w:sz w:val="28"/>
          <w:szCs w:val="28"/>
        </w:rPr>
      </w:pPr>
      <w:r w:rsidRPr="00564905">
        <w:rPr>
          <w:b/>
          <w:sz w:val="28"/>
          <w:szCs w:val="28"/>
        </w:rPr>
        <w:t>SPENCER COUNTY BOARD OF EDUCATION</w:t>
      </w:r>
    </w:p>
    <w:p w:rsidR="00564905" w:rsidRPr="00564905" w:rsidRDefault="00E53901" w:rsidP="00564905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SCHEDULED WORK</w:t>
      </w:r>
      <w:r w:rsidR="00B71A23">
        <w:rPr>
          <w:b/>
          <w:color w:val="FF0000"/>
          <w:sz w:val="28"/>
          <w:szCs w:val="28"/>
          <w:u w:val="single"/>
        </w:rPr>
        <w:t xml:space="preserve"> SESSION</w:t>
      </w:r>
    </w:p>
    <w:p w:rsidR="00B71A23" w:rsidRPr="0088070B" w:rsidRDefault="00B731C0" w:rsidP="00564905">
      <w:pPr>
        <w:pStyle w:val="NoSpacing"/>
        <w:jc w:val="center"/>
        <w:rPr>
          <w:b/>
          <w:color w:val="0070C0"/>
          <w:sz w:val="28"/>
          <w:szCs w:val="28"/>
        </w:rPr>
      </w:pPr>
      <w:r w:rsidRPr="0088070B">
        <w:rPr>
          <w:b/>
          <w:color w:val="0070C0"/>
          <w:sz w:val="28"/>
          <w:szCs w:val="28"/>
        </w:rPr>
        <w:t>SPENCER COUNTY</w:t>
      </w:r>
      <w:r w:rsidR="00B71A23" w:rsidRPr="0088070B">
        <w:rPr>
          <w:b/>
          <w:color w:val="0070C0"/>
          <w:sz w:val="28"/>
          <w:szCs w:val="28"/>
        </w:rPr>
        <w:t xml:space="preserve"> CENTRAL OFFICE/BOARD OF EDUCATION BLDG</w:t>
      </w:r>
    </w:p>
    <w:p w:rsidR="00B71A23" w:rsidRDefault="00B71A23" w:rsidP="005649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 REASOR AVE.  TAYLORSVILLE, KY  40071</w:t>
      </w:r>
    </w:p>
    <w:p w:rsidR="00564905" w:rsidRPr="0088070B" w:rsidRDefault="00B71A23" w:rsidP="00564905">
      <w:pPr>
        <w:pStyle w:val="NoSpacing"/>
        <w:jc w:val="center"/>
        <w:rPr>
          <w:b/>
          <w:color w:val="0070C0"/>
          <w:sz w:val="28"/>
          <w:szCs w:val="28"/>
        </w:rPr>
      </w:pPr>
      <w:r w:rsidRPr="0088070B">
        <w:rPr>
          <w:b/>
          <w:color w:val="0070C0"/>
          <w:sz w:val="28"/>
          <w:szCs w:val="28"/>
        </w:rPr>
        <w:t xml:space="preserve">THURSDAY, FEBRUARY 10, 2022   6:00 PM </w:t>
      </w:r>
    </w:p>
    <w:p w:rsidR="00B71A23" w:rsidRPr="0088070B" w:rsidRDefault="002870EA" w:rsidP="00564905">
      <w:pPr>
        <w:pStyle w:val="NoSpacing"/>
        <w:rPr>
          <w:b/>
          <w:color w:val="0070C0"/>
          <w:sz w:val="28"/>
          <w:szCs w:val="28"/>
        </w:rPr>
      </w:pPr>
      <w:r w:rsidRPr="0088070B">
        <w:rPr>
          <w:b/>
          <w:color w:val="0070C0"/>
          <w:sz w:val="28"/>
          <w:szCs w:val="28"/>
        </w:rPr>
        <w:tab/>
      </w:r>
      <w:r w:rsidRPr="0088070B">
        <w:rPr>
          <w:b/>
          <w:color w:val="0070C0"/>
          <w:sz w:val="28"/>
          <w:szCs w:val="28"/>
        </w:rPr>
        <w:tab/>
      </w:r>
    </w:p>
    <w:p w:rsidR="00B71A23" w:rsidRPr="002C65C5" w:rsidRDefault="002C65C5" w:rsidP="0056490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BOARD MEMBERS PRESENT</w:t>
      </w:r>
      <w:r>
        <w:rPr>
          <w:b/>
          <w:sz w:val="28"/>
          <w:szCs w:val="28"/>
        </w:rPr>
        <w:br/>
      </w:r>
      <w:r w:rsidRPr="002C65C5">
        <w:rPr>
          <w:sz w:val="28"/>
          <w:szCs w:val="28"/>
        </w:rPr>
        <w:t>Dr. Lynn Shelburne</w:t>
      </w:r>
    </w:p>
    <w:p w:rsidR="002C65C5" w:rsidRPr="002C65C5" w:rsidRDefault="002C65C5" w:rsidP="00564905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Sandy Clevenger</w:t>
      </w:r>
    </w:p>
    <w:p w:rsidR="002C65C5" w:rsidRPr="002C65C5" w:rsidRDefault="002C65C5" w:rsidP="00564905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Pamela Slone</w:t>
      </w:r>
    </w:p>
    <w:p w:rsidR="002C65C5" w:rsidRPr="002C65C5" w:rsidRDefault="002C65C5" w:rsidP="00564905">
      <w:pPr>
        <w:pStyle w:val="NoSpacing"/>
        <w:rPr>
          <w:sz w:val="28"/>
          <w:szCs w:val="28"/>
        </w:rPr>
      </w:pPr>
    </w:p>
    <w:p w:rsidR="002C65C5" w:rsidRDefault="002C65C5" w:rsidP="005649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OTHERS:</w:t>
      </w:r>
    </w:p>
    <w:p w:rsidR="002C65C5" w:rsidRPr="002C65C5" w:rsidRDefault="002C65C5" w:rsidP="00564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Acting Superintendent Chuck Abell, Grant Chenoweth, Jim Oliver, Michele Barlow, and Pete Clevenger</w:t>
      </w:r>
    </w:p>
    <w:p w:rsidR="00564905" w:rsidRDefault="002870EA" w:rsidP="005649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C65C5" w:rsidRDefault="000D0805" w:rsidP="002C65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ORDER #</w:t>
      </w:r>
      <w:r w:rsidR="009335AB">
        <w:rPr>
          <w:b/>
          <w:sz w:val="28"/>
          <w:szCs w:val="28"/>
        </w:rPr>
        <w:t>154</w:t>
      </w:r>
    </w:p>
    <w:p w:rsidR="002C65C5" w:rsidRPr="002C65C5" w:rsidRDefault="00564905" w:rsidP="002C65C5">
      <w:pPr>
        <w:pStyle w:val="NoSpacing"/>
        <w:rPr>
          <w:b/>
          <w:sz w:val="28"/>
          <w:szCs w:val="28"/>
        </w:rPr>
      </w:pPr>
      <w:r w:rsidRPr="002C65C5">
        <w:rPr>
          <w:b/>
          <w:sz w:val="28"/>
          <w:szCs w:val="28"/>
        </w:rPr>
        <w:t>CALL TO ORDER</w:t>
      </w:r>
    </w:p>
    <w:p w:rsidR="00640A44" w:rsidRDefault="002C65C5" w:rsidP="002C65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Dr. Shelburne called the meeting to order at 6:00 pm.</w:t>
      </w:r>
    </w:p>
    <w:p w:rsidR="002C65C5" w:rsidRPr="002C65C5" w:rsidRDefault="002C65C5" w:rsidP="002C65C5">
      <w:pPr>
        <w:pStyle w:val="NoSpacing"/>
        <w:rPr>
          <w:sz w:val="28"/>
          <w:szCs w:val="28"/>
        </w:rPr>
      </w:pPr>
    </w:p>
    <w:p w:rsidR="00640A44" w:rsidRPr="002C65C5" w:rsidRDefault="00B731C0" w:rsidP="002C65C5">
      <w:pPr>
        <w:pStyle w:val="NoSpacing"/>
        <w:rPr>
          <w:b/>
          <w:sz w:val="28"/>
          <w:szCs w:val="28"/>
        </w:rPr>
      </w:pPr>
      <w:r w:rsidRPr="002C65C5">
        <w:rPr>
          <w:b/>
          <w:sz w:val="28"/>
          <w:szCs w:val="28"/>
        </w:rPr>
        <w:t>DISCUSSION WITH ACTION</w:t>
      </w:r>
    </w:p>
    <w:p w:rsidR="00640A44" w:rsidRPr="002C65C5" w:rsidRDefault="00640A44" w:rsidP="00640A44">
      <w:pPr>
        <w:pStyle w:val="NoSpacing"/>
        <w:rPr>
          <w:sz w:val="28"/>
          <w:szCs w:val="28"/>
        </w:rPr>
      </w:pPr>
    </w:p>
    <w:p w:rsidR="002C65C5" w:rsidRDefault="000D0805" w:rsidP="002C65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ORDER #</w:t>
      </w:r>
      <w:r w:rsidR="009335AB">
        <w:rPr>
          <w:b/>
          <w:sz w:val="28"/>
          <w:szCs w:val="28"/>
        </w:rPr>
        <w:t>155</w:t>
      </w:r>
    </w:p>
    <w:p w:rsidR="00640A44" w:rsidRPr="002C65C5" w:rsidRDefault="00640A44" w:rsidP="002C65C5">
      <w:pPr>
        <w:pStyle w:val="NoSpacing"/>
        <w:rPr>
          <w:sz w:val="28"/>
          <w:szCs w:val="28"/>
        </w:rPr>
      </w:pPr>
      <w:r w:rsidRPr="002C65C5">
        <w:rPr>
          <w:b/>
          <w:sz w:val="28"/>
          <w:szCs w:val="28"/>
        </w:rPr>
        <w:t>2022-2023 SCHOO</w:t>
      </w:r>
      <w:r w:rsidR="002C65C5">
        <w:rPr>
          <w:b/>
          <w:sz w:val="28"/>
          <w:szCs w:val="28"/>
        </w:rPr>
        <w:t xml:space="preserve">L CALENDAR – SECOND READING </w:t>
      </w:r>
      <w:r w:rsidR="002C65C5">
        <w:rPr>
          <w:sz w:val="28"/>
          <w:szCs w:val="28"/>
        </w:rPr>
        <w:t xml:space="preserve">A </w:t>
      </w:r>
      <w:r w:rsidRPr="002C65C5">
        <w:rPr>
          <w:sz w:val="28"/>
          <w:szCs w:val="28"/>
        </w:rPr>
        <w:t>motion</w:t>
      </w:r>
      <w:r w:rsidR="002C65C5">
        <w:rPr>
          <w:sz w:val="28"/>
          <w:szCs w:val="28"/>
        </w:rPr>
        <w:t xml:space="preserve"> </w:t>
      </w:r>
      <w:proofErr w:type="gramStart"/>
      <w:r w:rsidR="002C65C5">
        <w:rPr>
          <w:sz w:val="28"/>
          <w:szCs w:val="28"/>
        </w:rPr>
        <w:t>was made by Ms. Pamela Slone and seconded by Ms. Sandy Clevenger to approve</w:t>
      </w:r>
      <w:r w:rsidRPr="002C65C5">
        <w:rPr>
          <w:sz w:val="28"/>
          <w:szCs w:val="28"/>
        </w:rPr>
        <w:t xml:space="preserve"> the second reading of th</w:t>
      </w:r>
      <w:r w:rsidR="002C65C5">
        <w:rPr>
          <w:sz w:val="28"/>
          <w:szCs w:val="28"/>
        </w:rPr>
        <w:t>e 2022-2023 School Calendar as</w:t>
      </w:r>
      <w:proofErr w:type="gramEnd"/>
      <w:r w:rsidR="002C65C5">
        <w:rPr>
          <w:sz w:val="28"/>
          <w:szCs w:val="28"/>
        </w:rPr>
        <w:t xml:space="preserve"> </w:t>
      </w:r>
      <w:r w:rsidRPr="002C65C5">
        <w:rPr>
          <w:sz w:val="28"/>
          <w:szCs w:val="28"/>
        </w:rPr>
        <w:t xml:space="preserve">presented. </w:t>
      </w:r>
    </w:p>
    <w:p w:rsidR="00640A44" w:rsidRDefault="00640A44" w:rsidP="002C65C5">
      <w:pPr>
        <w:pStyle w:val="NoSpacing"/>
        <w:rPr>
          <w:sz w:val="28"/>
          <w:szCs w:val="28"/>
        </w:rPr>
      </w:pPr>
    </w:p>
    <w:p w:rsidR="002C65C5" w:rsidRPr="002C65C5" w:rsidRDefault="002C65C5" w:rsidP="002C65C5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Dr. Lynn Shelburne</w:t>
      </w:r>
      <w:r>
        <w:rPr>
          <w:sz w:val="28"/>
          <w:szCs w:val="28"/>
        </w:rPr>
        <w:tab/>
        <w:t>Yes</w:t>
      </w:r>
    </w:p>
    <w:p w:rsidR="002C65C5" w:rsidRPr="002C65C5" w:rsidRDefault="002C65C5" w:rsidP="002C65C5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Sandy Clevenger</w:t>
      </w:r>
      <w:r>
        <w:rPr>
          <w:sz w:val="28"/>
          <w:szCs w:val="28"/>
        </w:rPr>
        <w:tab/>
        <w:t>Yes</w:t>
      </w:r>
    </w:p>
    <w:p w:rsidR="002C65C5" w:rsidRPr="002C65C5" w:rsidRDefault="002C65C5" w:rsidP="002C65C5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Pamela Slone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</w:p>
    <w:p w:rsidR="00640A44" w:rsidRPr="002C65C5" w:rsidRDefault="00640A44" w:rsidP="00640A44">
      <w:pPr>
        <w:pStyle w:val="NoSpacing"/>
        <w:rPr>
          <w:sz w:val="28"/>
          <w:szCs w:val="28"/>
        </w:rPr>
      </w:pPr>
    </w:p>
    <w:p w:rsidR="00640A44" w:rsidRPr="00E61E86" w:rsidRDefault="000D0805" w:rsidP="00640A44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ORDER  #</w:t>
      </w:r>
      <w:proofErr w:type="gramEnd"/>
      <w:r w:rsidR="009335AB">
        <w:rPr>
          <w:b/>
          <w:sz w:val="28"/>
          <w:szCs w:val="28"/>
        </w:rPr>
        <w:t>156</w:t>
      </w:r>
    </w:p>
    <w:p w:rsidR="00EA7FBF" w:rsidRDefault="00640A44" w:rsidP="002C65C5">
      <w:pPr>
        <w:pStyle w:val="NoSpacing"/>
        <w:rPr>
          <w:b/>
          <w:sz w:val="28"/>
          <w:szCs w:val="28"/>
        </w:rPr>
      </w:pPr>
      <w:proofErr w:type="gramStart"/>
      <w:r w:rsidRPr="002C65C5">
        <w:rPr>
          <w:b/>
          <w:sz w:val="28"/>
          <w:szCs w:val="28"/>
        </w:rPr>
        <w:t>2022/2023</w:t>
      </w:r>
      <w:proofErr w:type="gramEnd"/>
      <w:r w:rsidRPr="002C65C5">
        <w:rPr>
          <w:b/>
          <w:sz w:val="28"/>
          <w:szCs w:val="28"/>
        </w:rPr>
        <w:t xml:space="preserve"> SEC</w:t>
      </w:r>
      <w:r w:rsidR="00B2292E">
        <w:rPr>
          <w:b/>
          <w:sz w:val="28"/>
          <w:szCs w:val="28"/>
        </w:rPr>
        <w:t xml:space="preserve">TION SIX ALLOCATIONS </w:t>
      </w:r>
    </w:p>
    <w:p w:rsidR="00B2292E" w:rsidRDefault="00B2292E" w:rsidP="002C65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Section Six Allocations </w:t>
      </w:r>
      <w:proofErr w:type="gramStart"/>
      <w:r>
        <w:rPr>
          <w:sz w:val="28"/>
          <w:szCs w:val="28"/>
        </w:rPr>
        <w:t>is based</w:t>
      </w:r>
      <w:proofErr w:type="gramEnd"/>
      <w:r>
        <w:rPr>
          <w:sz w:val="28"/>
          <w:szCs w:val="28"/>
        </w:rPr>
        <w:t xml:space="preserve"> on current enrollment using historical ADA percentages.  Kindergarten students are </w:t>
      </w:r>
      <w:proofErr w:type="gramStart"/>
      <w:r>
        <w:rPr>
          <w:sz w:val="28"/>
          <w:szCs w:val="28"/>
        </w:rPr>
        <w:t>allocated  funds</w:t>
      </w:r>
      <w:proofErr w:type="gramEnd"/>
      <w:r>
        <w:rPr>
          <w:sz w:val="28"/>
          <w:szCs w:val="28"/>
        </w:rPr>
        <w:t xml:space="preserve"> the same as any other student, on the assumption there will  be state funding for full-day Kindergarten </w:t>
      </w:r>
      <w:r>
        <w:rPr>
          <w:sz w:val="28"/>
          <w:szCs w:val="28"/>
        </w:rPr>
        <w:lastRenderedPageBreak/>
        <w:t>next year.  The amount per pupil in ADA is based on the current SEEK Base of $4,000.  Any or all of these figures could change leading up to next year.</w:t>
      </w:r>
    </w:p>
    <w:p w:rsidR="00B2292E" w:rsidRPr="00B2292E" w:rsidRDefault="00B2292E" w:rsidP="002C65C5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2292E" w:rsidRPr="00B2292E" w:rsidTr="00B2292E">
        <w:tc>
          <w:tcPr>
            <w:tcW w:w="1558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  <w:r w:rsidRPr="00B2292E">
              <w:rPr>
                <w:b/>
                <w:sz w:val="28"/>
                <w:szCs w:val="28"/>
              </w:rPr>
              <w:t>2/08/2022</w:t>
            </w:r>
          </w:p>
        </w:tc>
        <w:tc>
          <w:tcPr>
            <w:tcW w:w="1558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  <w:r w:rsidRPr="00B2292E">
              <w:rPr>
                <w:b/>
                <w:sz w:val="28"/>
                <w:szCs w:val="28"/>
              </w:rPr>
              <w:t>1/2K</w:t>
            </w:r>
          </w:p>
        </w:tc>
        <w:tc>
          <w:tcPr>
            <w:tcW w:w="1558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  <w:r w:rsidRPr="00B2292E">
              <w:rPr>
                <w:b/>
                <w:sz w:val="28"/>
                <w:szCs w:val="28"/>
              </w:rPr>
              <w:t>Purposes</w:t>
            </w:r>
          </w:p>
        </w:tc>
        <w:tc>
          <w:tcPr>
            <w:tcW w:w="1559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  <w:r w:rsidRPr="00B2292E">
              <w:rPr>
                <w:b/>
                <w:sz w:val="28"/>
                <w:szCs w:val="28"/>
              </w:rPr>
              <w:t>ADA%</w:t>
            </w:r>
          </w:p>
        </w:tc>
        <w:tc>
          <w:tcPr>
            <w:tcW w:w="1559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  <w:r w:rsidRPr="00B2292E">
              <w:rPr>
                <w:b/>
                <w:sz w:val="28"/>
                <w:szCs w:val="28"/>
              </w:rPr>
              <w:t>ADA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SCES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755.00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755.00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95.60%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721.78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SCMS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715.00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715.00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95.20%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680.68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600.00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600.00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95.10%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570.60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SCHS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952.00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952.00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94.30%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897.74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3,022.00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3,022.00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2,870.80</w:t>
            </w:r>
          </w:p>
        </w:tc>
      </w:tr>
    </w:tbl>
    <w:p w:rsidR="00B2292E" w:rsidRDefault="00B2292E" w:rsidP="002C65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  <w:r w:rsidRPr="00B2292E">
              <w:rPr>
                <w:b/>
                <w:sz w:val="28"/>
                <w:szCs w:val="28"/>
              </w:rPr>
              <w:t>ADA</w:t>
            </w:r>
          </w:p>
        </w:tc>
        <w:tc>
          <w:tcPr>
            <w:tcW w:w="1559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  <w:r w:rsidRPr="00B2292E">
              <w:rPr>
                <w:b/>
                <w:sz w:val="28"/>
                <w:szCs w:val="28"/>
              </w:rPr>
              <w:t>3.5%</w:t>
            </w:r>
          </w:p>
        </w:tc>
        <w:tc>
          <w:tcPr>
            <w:tcW w:w="1559" w:type="dxa"/>
          </w:tcPr>
          <w:p w:rsidR="00B2292E" w:rsidRPr="00B2292E" w:rsidRDefault="00B2292E" w:rsidP="002C65C5">
            <w:pPr>
              <w:pStyle w:val="NoSpacing"/>
              <w:rPr>
                <w:b/>
                <w:sz w:val="28"/>
                <w:szCs w:val="28"/>
              </w:rPr>
            </w:pPr>
            <w:r w:rsidRPr="00B2292E">
              <w:rPr>
                <w:b/>
                <w:sz w:val="28"/>
                <w:szCs w:val="28"/>
              </w:rPr>
              <w:t>Allocation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SCES</w:t>
            </w: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721.78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$140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$101,049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SCMS</w:t>
            </w: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680.68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$140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95,295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</w:t>
            </w: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570.60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$140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$ 79,884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SCHS</w:t>
            </w: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897.74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$140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$125,684</w:t>
            </w:r>
          </w:p>
        </w:tc>
      </w:tr>
      <w:tr w:rsidR="00B2292E" w:rsidTr="00B2292E"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2,870.80</w:t>
            </w: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292E" w:rsidRDefault="00B2292E" w:rsidP="002C65C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$401,912</w:t>
            </w:r>
          </w:p>
        </w:tc>
      </w:tr>
    </w:tbl>
    <w:p w:rsidR="00B2292E" w:rsidRDefault="00B2292E" w:rsidP="00B2292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2292E" w:rsidTr="00B2292E"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2292E" w:rsidRPr="00DA209A" w:rsidRDefault="00B2292E" w:rsidP="00DA209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SCES</w:t>
            </w:r>
          </w:p>
        </w:tc>
        <w:tc>
          <w:tcPr>
            <w:tcW w:w="1558" w:type="dxa"/>
          </w:tcPr>
          <w:p w:rsidR="00B2292E" w:rsidRPr="00DA209A" w:rsidRDefault="00B2292E" w:rsidP="00DA209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SCMS</w:t>
            </w:r>
          </w:p>
        </w:tc>
        <w:tc>
          <w:tcPr>
            <w:tcW w:w="1558" w:type="dxa"/>
          </w:tcPr>
          <w:p w:rsidR="00B2292E" w:rsidRPr="00DA209A" w:rsidRDefault="00B2292E" w:rsidP="00DA209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TES</w:t>
            </w:r>
          </w:p>
        </w:tc>
        <w:tc>
          <w:tcPr>
            <w:tcW w:w="1559" w:type="dxa"/>
          </w:tcPr>
          <w:p w:rsidR="00B2292E" w:rsidRPr="00DA209A" w:rsidRDefault="00B2292E" w:rsidP="00DA209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SCHS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</w:p>
        </w:tc>
      </w:tr>
      <w:tr w:rsidR="00B2292E" w:rsidTr="00B2292E"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721.78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680.68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570.60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897.74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</w:p>
        </w:tc>
      </w:tr>
      <w:tr w:rsidR="00B2292E" w:rsidTr="00B2292E"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3.5% OF SEEK Base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$140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$140</w:t>
            </w:r>
          </w:p>
        </w:tc>
        <w:tc>
          <w:tcPr>
            <w:tcW w:w="1558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$140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$140</w:t>
            </w:r>
          </w:p>
        </w:tc>
        <w:tc>
          <w:tcPr>
            <w:tcW w:w="1559" w:type="dxa"/>
          </w:tcPr>
          <w:p w:rsidR="00B2292E" w:rsidRDefault="00B2292E" w:rsidP="00B2292E">
            <w:pPr>
              <w:pStyle w:val="NoSpacing"/>
              <w:rPr>
                <w:sz w:val="28"/>
                <w:szCs w:val="28"/>
              </w:rPr>
            </w:pPr>
          </w:p>
        </w:tc>
      </w:tr>
      <w:tr w:rsidR="00B2292E" w:rsidTr="00B2292E">
        <w:tc>
          <w:tcPr>
            <w:tcW w:w="1558" w:type="dxa"/>
          </w:tcPr>
          <w:p w:rsidR="00B2292E" w:rsidRPr="00DA209A" w:rsidRDefault="00DA209A" w:rsidP="00B2292E">
            <w:pPr>
              <w:pStyle w:val="NoSpacing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58" w:type="dxa"/>
          </w:tcPr>
          <w:p w:rsidR="00B2292E" w:rsidRPr="00DA209A" w:rsidRDefault="00DA209A" w:rsidP="00B2292E">
            <w:pPr>
              <w:pStyle w:val="NoSpacing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$101,049</w:t>
            </w:r>
          </w:p>
        </w:tc>
        <w:tc>
          <w:tcPr>
            <w:tcW w:w="1558" w:type="dxa"/>
          </w:tcPr>
          <w:p w:rsidR="00B2292E" w:rsidRPr="00DA209A" w:rsidRDefault="00DA209A" w:rsidP="00B2292E">
            <w:pPr>
              <w:pStyle w:val="NoSpacing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$95,295</w:t>
            </w:r>
          </w:p>
        </w:tc>
        <w:tc>
          <w:tcPr>
            <w:tcW w:w="1558" w:type="dxa"/>
          </w:tcPr>
          <w:p w:rsidR="00B2292E" w:rsidRPr="00DA209A" w:rsidRDefault="00DA209A" w:rsidP="00B2292E">
            <w:pPr>
              <w:pStyle w:val="NoSpacing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$79,884</w:t>
            </w:r>
          </w:p>
        </w:tc>
        <w:tc>
          <w:tcPr>
            <w:tcW w:w="1559" w:type="dxa"/>
          </w:tcPr>
          <w:p w:rsidR="00B2292E" w:rsidRPr="00DA209A" w:rsidRDefault="00DA209A" w:rsidP="00B2292E">
            <w:pPr>
              <w:pStyle w:val="NoSpacing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$125,684</w:t>
            </w:r>
          </w:p>
        </w:tc>
        <w:tc>
          <w:tcPr>
            <w:tcW w:w="1559" w:type="dxa"/>
          </w:tcPr>
          <w:p w:rsidR="00B2292E" w:rsidRPr="00DA209A" w:rsidRDefault="00DA209A" w:rsidP="00B2292E">
            <w:pPr>
              <w:pStyle w:val="NoSpacing"/>
              <w:rPr>
                <w:b/>
                <w:sz w:val="28"/>
                <w:szCs w:val="28"/>
              </w:rPr>
            </w:pPr>
            <w:r w:rsidRPr="00DA209A">
              <w:rPr>
                <w:b/>
                <w:sz w:val="28"/>
                <w:szCs w:val="28"/>
              </w:rPr>
              <w:t>$401,912</w:t>
            </w:r>
          </w:p>
        </w:tc>
      </w:tr>
    </w:tbl>
    <w:p w:rsidR="00B2292E" w:rsidRPr="002C65C5" w:rsidRDefault="00B2292E" w:rsidP="00B2292E">
      <w:pPr>
        <w:pStyle w:val="NoSpacing"/>
        <w:rPr>
          <w:sz w:val="28"/>
          <w:szCs w:val="28"/>
        </w:rPr>
      </w:pPr>
    </w:p>
    <w:p w:rsidR="00640A44" w:rsidRPr="002C65C5" w:rsidRDefault="00DA209A" w:rsidP="00DA2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640A44" w:rsidRPr="002C65C5">
        <w:rPr>
          <w:sz w:val="28"/>
          <w:szCs w:val="28"/>
        </w:rPr>
        <w:t xml:space="preserve"> motion</w:t>
      </w:r>
      <w:r>
        <w:rPr>
          <w:sz w:val="28"/>
          <w:szCs w:val="28"/>
        </w:rPr>
        <w:t xml:space="preserve"> was made by Ms. Sandy Clevenger and seconded by Ms. Pamela </w:t>
      </w:r>
      <w:proofErr w:type="gramStart"/>
      <w:r>
        <w:rPr>
          <w:sz w:val="28"/>
          <w:szCs w:val="28"/>
        </w:rPr>
        <w:t xml:space="preserve">Slone </w:t>
      </w:r>
      <w:r w:rsidR="00640A44" w:rsidRPr="002C65C5">
        <w:rPr>
          <w:sz w:val="28"/>
          <w:szCs w:val="28"/>
        </w:rPr>
        <w:t xml:space="preserve"> to</w:t>
      </w:r>
      <w:proofErr w:type="gramEnd"/>
      <w:r w:rsidR="00640A44" w:rsidRPr="002C65C5">
        <w:rPr>
          <w:sz w:val="28"/>
          <w:szCs w:val="28"/>
        </w:rPr>
        <w:t xml:space="preserve"> approve the 2022/2023 Secti</w:t>
      </w:r>
      <w:r>
        <w:rPr>
          <w:sz w:val="28"/>
          <w:szCs w:val="28"/>
        </w:rPr>
        <w:t>on Six Allocations as presented</w:t>
      </w:r>
      <w:r w:rsidR="00C97273">
        <w:rPr>
          <w:sz w:val="28"/>
          <w:szCs w:val="28"/>
        </w:rPr>
        <w:t>.</w:t>
      </w:r>
    </w:p>
    <w:p w:rsidR="00DA209A" w:rsidRDefault="00DA209A" w:rsidP="00DA209A">
      <w:pPr>
        <w:pStyle w:val="NoSpacing"/>
        <w:rPr>
          <w:sz w:val="28"/>
          <w:szCs w:val="28"/>
        </w:rPr>
      </w:pPr>
    </w:p>
    <w:p w:rsidR="00DA209A" w:rsidRPr="002C65C5" w:rsidRDefault="00DA209A" w:rsidP="00DA209A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Dr. Lynn Shelburne</w:t>
      </w:r>
      <w:r>
        <w:rPr>
          <w:sz w:val="28"/>
          <w:szCs w:val="28"/>
        </w:rPr>
        <w:tab/>
        <w:t>Yes</w:t>
      </w:r>
    </w:p>
    <w:p w:rsidR="00DA209A" w:rsidRPr="002C65C5" w:rsidRDefault="00DA209A" w:rsidP="00DA209A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Sandy Clevenger</w:t>
      </w:r>
      <w:r>
        <w:rPr>
          <w:sz w:val="28"/>
          <w:szCs w:val="28"/>
        </w:rPr>
        <w:tab/>
        <w:t>Yes</w:t>
      </w:r>
    </w:p>
    <w:p w:rsidR="00DA209A" w:rsidRPr="002C65C5" w:rsidRDefault="00DA209A" w:rsidP="00DA209A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Pamela Slone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</w:p>
    <w:p w:rsidR="00640A44" w:rsidRPr="002C65C5" w:rsidRDefault="00640A44" w:rsidP="00DA209A">
      <w:pPr>
        <w:pStyle w:val="NoSpacing"/>
        <w:rPr>
          <w:sz w:val="28"/>
          <w:szCs w:val="28"/>
        </w:rPr>
      </w:pPr>
    </w:p>
    <w:p w:rsidR="00640A44" w:rsidRPr="00C97273" w:rsidRDefault="00C97273" w:rsidP="00640A44">
      <w:pPr>
        <w:pStyle w:val="NoSpacing"/>
        <w:rPr>
          <w:b/>
          <w:sz w:val="28"/>
          <w:szCs w:val="28"/>
        </w:rPr>
      </w:pPr>
      <w:r w:rsidRPr="00C97273">
        <w:rPr>
          <w:b/>
          <w:sz w:val="28"/>
          <w:szCs w:val="28"/>
        </w:rPr>
        <w:t xml:space="preserve">ORDER # </w:t>
      </w:r>
      <w:r w:rsidR="009335AB">
        <w:rPr>
          <w:b/>
          <w:sz w:val="28"/>
          <w:szCs w:val="28"/>
        </w:rPr>
        <w:t>157</w:t>
      </w:r>
    </w:p>
    <w:p w:rsidR="00D33242" w:rsidRPr="002C65C5" w:rsidRDefault="00640A44" w:rsidP="00C97273">
      <w:pPr>
        <w:pStyle w:val="NoSpacing"/>
        <w:rPr>
          <w:b/>
          <w:sz w:val="28"/>
          <w:szCs w:val="28"/>
        </w:rPr>
      </w:pPr>
      <w:r w:rsidRPr="002C65C5">
        <w:rPr>
          <w:b/>
          <w:sz w:val="28"/>
          <w:szCs w:val="28"/>
        </w:rPr>
        <w:t>EARLY LEARNING</w:t>
      </w:r>
      <w:r w:rsidR="00C97273">
        <w:rPr>
          <w:b/>
          <w:sz w:val="28"/>
          <w:szCs w:val="28"/>
        </w:rPr>
        <w:t xml:space="preserve"> CENTER INVOICES </w:t>
      </w:r>
    </w:p>
    <w:p w:rsidR="00C97273" w:rsidRPr="00C97273" w:rsidRDefault="00C97273" w:rsidP="00C97273">
      <w:pPr>
        <w:pStyle w:val="NoSpacing"/>
      </w:pPr>
      <w:r>
        <w:t xml:space="preserve">Invoices were presented from </w:t>
      </w:r>
      <w:proofErr w:type="spellStart"/>
      <w:r>
        <w:t>GameTime</w:t>
      </w:r>
      <w:proofErr w:type="spellEnd"/>
      <w:r>
        <w:t xml:space="preserve"> </w:t>
      </w:r>
      <w:proofErr w:type="gramStart"/>
      <w:r>
        <w:t>for</w:t>
      </w:r>
      <w:r w:rsidRPr="00C97273">
        <w:t xml:space="preserve">  playground</w:t>
      </w:r>
      <w:proofErr w:type="gramEnd"/>
      <w:r w:rsidRPr="00C97273">
        <w:t xml:space="preserve"> equipment at the Spencer County Early Learning Center.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7273" w:rsidRPr="00852409" w:rsidTr="00E3787F">
        <w:tc>
          <w:tcPr>
            <w:tcW w:w="4644" w:type="dxa"/>
            <w:shd w:val="clear" w:color="auto" w:fill="auto"/>
          </w:tcPr>
          <w:p w:rsidR="00C97273" w:rsidRPr="00852409" w:rsidRDefault="00C97273" w:rsidP="00E3787F">
            <w:pPr>
              <w:spacing w:line="360" w:lineRule="auto"/>
              <w:rPr>
                <w:b/>
                <w:bCs/>
              </w:rPr>
            </w:pPr>
            <w:r w:rsidRPr="00852409">
              <w:rPr>
                <w:b/>
                <w:bCs/>
              </w:rPr>
              <w:t>Invoice # PJI-0172150</w:t>
            </w:r>
          </w:p>
        </w:tc>
        <w:tc>
          <w:tcPr>
            <w:tcW w:w="4644" w:type="dxa"/>
            <w:shd w:val="clear" w:color="auto" w:fill="auto"/>
          </w:tcPr>
          <w:p w:rsidR="00C97273" w:rsidRPr="00852409" w:rsidRDefault="00C97273" w:rsidP="00E3787F">
            <w:pPr>
              <w:spacing w:line="360" w:lineRule="auto"/>
              <w:rPr>
                <w:b/>
                <w:bCs/>
              </w:rPr>
            </w:pPr>
            <w:r w:rsidRPr="00852409">
              <w:rPr>
                <w:b/>
                <w:bCs/>
              </w:rPr>
              <w:t>$  36,840.00</w:t>
            </w:r>
          </w:p>
        </w:tc>
      </w:tr>
      <w:tr w:rsidR="00C97273" w:rsidRPr="00852409" w:rsidTr="00E3787F">
        <w:tc>
          <w:tcPr>
            <w:tcW w:w="4644" w:type="dxa"/>
            <w:shd w:val="clear" w:color="auto" w:fill="auto"/>
          </w:tcPr>
          <w:p w:rsidR="00C97273" w:rsidRPr="00852409" w:rsidRDefault="00C97273" w:rsidP="00E3787F">
            <w:pPr>
              <w:spacing w:line="360" w:lineRule="auto"/>
              <w:rPr>
                <w:b/>
                <w:bCs/>
              </w:rPr>
            </w:pPr>
            <w:r w:rsidRPr="00852409">
              <w:rPr>
                <w:b/>
                <w:bCs/>
              </w:rPr>
              <w:t>Invoice # PJI-0168805-A</w:t>
            </w:r>
          </w:p>
        </w:tc>
        <w:tc>
          <w:tcPr>
            <w:tcW w:w="4644" w:type="dxa"/>
            <w:shd w:val="clear" w:color="auto" w:fill="auto"/>
          </w:tcPr>
          <w:p w:rsidR="00C97273" w:rsidRPr="00852409" w:rsidRDefault="00C97273" w:rsidP="00E3787F">
            <w:pPr>
              <w:spacing w:line="360" w:lineRule="auto"/>
              <w:rPr>
                <w:b/>
                <w:bCs/>
              </w:rPr>
            </w:pPr>
            <w:r w:rsidRPr="00852409">
              <w:rPr>
                <w:b/>
                <w:bCs/>
              </w:rPr>
              <w:t>$  29,996.40</w:t>
            </w:r>
          </w:p>
        </w:tc>
      </w:tr>
    </w:tbl>
    <w:p w:rsidR="00640A44" w:rsidRPr="002C65C5" w:rsidRDefault="00C97273" w:rsidP="00C972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A</w:t>
      </w:r>
      <w:r w:rsidR="00640A44" w:rsidRPr="002C65C5">
        <w:rPr>
          <w:sz w:val="28"/>
          <w:szCs w:val="28"/>
        </w:rPr>
        <w:t xml:space="preserve"> motion</w:t>
      </w:r>
      <w:r>
        <w:rPr>
          <w:sz w:val="28"/>
          <w:szCs w:val="28"/>
        </w:rPr>
        <w:t xml:space="preserve"> was made by Ms. Pamela Slone and seconded by Ms. Sandy </w:t>
      </w:r>
      <w:proofErr w:type="gramStart"/>
      <w:r>
        <w:rPr>
          <w:sz w:val="28"/>
          <w:szCs w:val="28"/>
        </w:rPr>
        <w:t xml:space="preserve">Clevenger </w:t>
      </w:r>
      <w:r w:rsidR="00640A44" w:rsidRPr="002C65C5">
        <w:rPr>
          <w:sz w:val="28"/>
          <w:szCs w:val="28"/>
        </w:rPr>
        <w:t xml:space="preserve"> to</w:t>
      </w:r>
      <w:proofErr w:type="gramEnd"/>
      <w:r w:rsidR="00640A44" w:rsidRPr="002C65C5">
        <w:rPr>
          <w:sz w:val="28"/>
          <w:szCs w:val="28"/>
        </w:rPr>
        <w:t xml:space="preserve"> approve the Early Learning Center invo</w:t>
      </w:r>
      <w:r>
        <w:rPr>
          <w:sz w:val="28"/>
          <w:szCs w:val="28"/>
        </w:rPr>
        <w:t xml:space="preserve">ices with </w:t>
      </w:r>
      <w:proofErr w:type="spellStart"/>
      <w:r>
        <w:rPr>
          <w:sz w:val="28"/>
          <w:szCs w:val="28"/>
        </w:rPr>
        <w:t>GameTime</w:t>
      </w:r>
      <w:proofErr w:type="spellEnd"/>
      <w:r>
        <w:rPr>
          <w:sz w:val="28"/>
          <w:szCs w:val="28"/>
        </w:rPr>
        <w:t xml:space="preserve"> as presented.  </w:t>
      </w:r>
    </w:p>
    <w:p w:rsidR="00EA7FBF" w:rsidRDefault="00EA7FBF" w:rsidP="00C97273">
      <w:pPr>
        <w:pStyle w:val="NoSpacing"/>
        <w:rPr>
          <w:sz w:val="28"/>
          <w:szCs w:val="28"/>
        </w:rPr>
      </w:pPr>
    </w:p>
    <w:p w:rsidR="00C97273" w:rsidRPr="002C65C5" w:rsidRDefault="00C97273" w:rsidP="00C97273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Dr. Lynn Shelburne</w:t>
      </w:r>
      <w:r>
        <w:rPr>
          <w:sz w:val="28"/>
          <w:szCs w:val="28"/>
        </w:rPr>
        <w:tab/>
        <w:t>Yes</w:t>
      </w:r>
    </w:p>
    <w:p w:rsidR="00C97273" w:rsidRPr="002C65C5" w:rsidRDefault="00C97273" w:rsidP="00C97273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Sandy Clevenger</w:t>
      </w:r>
      <w:r>
        <w:rPr>
          <w:sz w:val="28"/>
          <w:szCs w:val="28"/>
        </w:rPr>
        <w:tab/>
        <w:t>Yes</w:t>
      </w:r>
    </w:p>
    <w:p w:rsidR="00C97273" w:rsidRPr="002C65C5" w:rsidRDefault="00C97273" w:rsidP="00C97273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Pamela Slone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</w:p>
    <w:p w:rsidR="00C97273" w:rsidRPr="002C65C5" w:rsidRDefault="00C97273" w:rsidP="00C97273">
      <w:pPr>
        <w:pStyle w:val="NoSpacing"/>
        <w:rPr>
          <w:sz w:val="28"/>
          <w:szCs w:val="28"/>
        </w:rPr>
      </w:pPr>
    </w:p>
    <w:p w:rsidR="00640A44" w:rsidRPr="00BB43B2" w:rsidRDefault="00C97273" w:rsidP="00C97273">
      <w:pPr>
        <w:pStyle w:val="NoSpacing"/>
        <w:rPr>
          <w:b/>
          <w:sz w:val="28"/>
          <w:szCs w:val="28"/>
        </w:rPr>
      </w:pPr>
      <w:r w:rsidRPr="00BB43B2">
        <w:rPr>
          <w:b/>
          <w:sz w:val="28"/>
          <w:szCs w:val="28"/>
        </w:rPr>
        <w:t xml:space="preserve">ORDER # </w:t>
      </w:r>
      <w:r w:rsidR="009335AB">
        <w:rPr>
          <w:b/>
          <w:sz w:val="28"/>
          <w:szCs w:val="28"/>
        </w:rPr>
        <w:t>158</w:t>
      </w:r>
    </w:p>
    <w:p w:rsidR="00C97273" w:rsidRPr="00BB43B2" w:rsidRDefault="00C97273" w:rsidP="00C97273">
      <w:pPr>
        <w:pStyle w:val="NoSpacing"/>
        <w:rPr>
          <w:b/>
          <w:sz w:val="28"/>
          <w:szCs w:val="28"/>
        </w:rPr>
      </w:pPr>
      <w:r w:rsidRPr="00BB43B2">
        <w:rPr>
          <w:b/>
          <w:sz w:val="28"/>
          <w:szCs w:val="28"/>
        </w:rPr>
        <w:t xml:space="preserve">EXECUTIVE SESSION </w:t>
      </w:r>
      <w:proofErr w:type="gramStart"/>
      <w:r w:rsidRPr="00BB43B2">
        <w:rPr>
          <w:b/>
          <w:sz w:val="28"/>
          <w:szCs w:val="28"/>
        </w:rPr>
        <w:t>PER  KRS</w:t>
      </w:r>
      <w:proofErr w:type="gramEnd"/>
      <w:r w:rsidRPr="00BB43B2">
        <w:rPr>
          <w:b/>
          <w:sz w:val="28"/>
          <w:szCs w:val="28"/>
        </w:rPr>
        <w:t xml:space="preserve"> 61.810 (1)(C)</w:t>
      </w:r>
    </w:p>
    <w:p w:rsidR="00640A44" w:rsidRPr="002C65C5" w:rsidRDefault="00BB43B2" w:rsidP="00C97273">
      <w:pPr>
        <w:pStyle w:val="NoSpacing"/>
        <w:rPr>
          <w:sz w:val="24"/>
          <w:szCs w:val="24"/>
        </w:rPr>
      </w:pPr>
      <w:proofErr w:type="gramStart"/>
      <w:r>
        <w:rPr>
          <w:sz w:val="28"/>
          <w:szCs w:val="28"/>
        </w:rPr>
        <w:t>A</w:t>
      </w:r>
      <w:r w:rsidR="00640A44" w:rsidRPr="002C65C5">
        <w:rPr>
          <w:sz w:val="28"/>
          <w:szCs w:val="28"/>
        </w:rPr>
        <w:t xml:space="preserve">  motion</w:t>
      </w:r>
      <w:proofErr w:type="gramEnd"/>
      <w:r w:rsidR="00640A44" w:rsidRPr="002C6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was made </w:t>
      </w:r>
      <w:proofErr w:type="spellStart"/>
      <w:r>
        <w:rPr>
          <w:sz w:val="28"/>
          <w:szCs w:val="28"/>
        </w:rPr>
        <w:t>b y</w:t>
      </w:r>
      <w:proofErr w:type="spellEnd"/>
      <w:r>
        <w:rPr>
          <w:sz w:val="28"/>
          <w:szCs w:val="28"/>
        </w:rPr>
        <w:t xml:space="preserve"> Ms. Sand Clevenger and seconded by Ms. Pamela Slone </w:t>
      </w:r>
      <w:r w:rsidR="00640A44" w:rsidRPr="002C65C5">
        <w:rPr>
          <w:sz w:val="28"/>
          <w:szCs w:val="28"/>
        </w:rPr>
        <w:t xml:space="preserve">to enter into </w:t>
      </w:r>
      <w:r w:rsidR="00B71A23" w:rsidRPr="002C65C5">
        <w:rPr>
          <w:b/>
          <w:sz w:val="28"/>
          <w:szCs w:val="28"/>
        </w:rPr>
        <w:t>EXECUTIVE SESSION</w:t>
      </w:r>
      <w:r w:rsidR="003733A3" w:rsidRPr="002C65C5">
        <w:rPr>
          <w:b/>
          <w:sz w:val="28"/>
          <w:szCs w:val="28"/>
        </w:rPr>
        <w:t xml:space="preserve"> </w:t>
      </w:r>
      <w:r w:rsidR="00640A44" w:rsidRPr="002C65C5">
        <w:rPr>
          <w:b/>
          <w:sz w:val="28"/>
          <w:szCs w:val="28"/>
        </w:rPr>
        <w:t>per</w:t>
      </w:r>
      <w:r w:rsidR="003733A3" w:rsidRPr="002C65C5">
        <w:rPr>
          <w:b/>
          <w:sz w:val="28"/>
          <w:szCs w:val="28"/>
        </w:rPr>
        <w:t xml:space="preserve"> </w:t>
      </w:r>
      <w:r w:rsidR="003733A3" w:rsidRPr="002C65C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KRS 61.810(1)</w:t>
      </w:r>
      <w:r w:rsidR="00D906E5" w:rsidRPr="002C65C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(c</w:t>
      </w:r>
      <w:r w:rsidR="00D906E5" w:rsidRPr="002C65C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640A44" w:rsidRPr="002C65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</w:t>
      </w:r>
      <w:r w:rsidR="003733A3" w:rsidRPr="002C65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06E5" w:rsidRPr="002C65C5">
        <w:rPr>
          <w:rFonts w:ascii="Arial" w:hAnsi="Arial" w:cs="Arial"/>
          <w:bCs/>
          <w:sz w:val="24"/>
          <w:szCs w:val="24"/>
        </w:rPr>
        <w:t>discuss status, defense strategy and potential resolution of pending litigation against the Board of Education</w:t>
      </w:r>
      <w:r w:rsidR="00D906E5" w:rsidRPr="002C65C5">
        <w:rPr>
          <w:b/>
          <w:bCs/>
          <w:sz w:val="24"/>
          <w:szCs w:val="24"/>
        </w:rPr>
        <w:t>.</w:t>
      </w:r>
    </w:p>
    <w:p w:rsidR="00640A44" w:rsidRPr="002C65C5" w:rsidRDefault="00640A44" w:rsidP="00640A44">
      <w:pPr>
        <w:pStyle w:val="NoSpacing"/>
        <w:ind w:left="720"/>
        <w:rPr>
          <w:sz w:val="24"/>
          <w:szCs w:val="24"/>
        </w:rPr>
      </w:pPr>
    </w:p>
    <w:p w:rsidR="00BB43B2" w:rsidRPr="002C65C5" w:rsidRDefault="00BB43B2" w:rsidP="00BB43B2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Dr. Lynn Shelburne</w:t>
      </w:r>
      <w:r>
        <w:rPr>
          <w:sz w:val="28"/>
          <w:szCs w:val="28"/>
        </w:rPr>
        <w:tab/>
        <w:t>Yes</w:t>
      </w:r>
    </w:p>
    <w:p w:rsidR="00BB43B2" w:rsidRPr="002C65C5" w:rsidRDefault="00BB43B2" w:rsidP="00BB43B2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Sandy Clevenger</w:t>
      </w:r>
      <w:r>
        <w:rPr>
          <w:sz w:val="28"/>
          <w:szCs w:val="28"/>
        </w:rPr>
        <w:tab/>
        <w:t>Yes</w:t>
      </w:r>
    </w:p>
    <w:p w:rsidR="00BB43B2" w:rsidRPr="002C65C5" w:rsidRDefault="00BB43B2" w:rsidP="00BB43B2">
      <w:pPr>
        <w:pStyle w:val="NoSpacing"/>
        <w:rPr>
          <w:sz w:val="28"/>
          <w:szCs w:val="28"/>
        </w:rPr>
      </w:pPr>
      <w:r w:rsidRPr="002C65C5">
        <w:rPr>
          <w:sz w:val="28"/>
          <w:szCs w:val="28"/>
        </w:rPr>
        <w:t>Ms. Pamela Slone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</w:p>
    <w:p w:rsidR="00640A44" w:rsidRPr="002C65C5" w:rsidRDefault="00640A44" w:rsidP="00BB43B2">
      <w:pPr>
        <w:pStyle w:val="NoSpacing"/>
        <w:rPr>
          <w:sz w:val="24"/>
          <w:szCs w:val="24"/>
        </w:rPr>
      </w:pPr>
    </w:p>
    <w:p w:rsidR="00640A44" w:rsidRPr="002C65C5" w:rsidRDefault="00640A44" w:rsidP="00640A44">
      <w:pPr>
        <w:pStyle w:val="NoSpacing"/>
        <w:ind w:left="720"/>
        <w:rPr>
          <w:sz w:val="24"/>
          <w:szCs w:val="24"/>
        </w:rPr>
      </w:pPr>
    </w:p>
    <w:p w:rsidR="00B71A23" w:rsidRPr="00180F6B" w:rsidRDefault="000D0805" w:rsidP="00180F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9335AB">
        <w:rPr>
          <w:rFonts w:ascii="Arial" w:hAnsi="Arial" w:cs="Arial"/>
          <w:b/>
          <w:sz w:val="24"/>
          <w:szCs w:val="24"/>
        </w:rPr>
        <w:t>159</w:t>
      </w:r>
    </w:p>
    <w:p w:rsidR="00180F6B" w:rsidRDefault="00B71A23" w:rsidP="00180F6B">
      <w:pPr>
        <w:pStyle w:val="NoSpacing"/>
        <w:rPr>
          <w:b/>
          <w:sz w:val="28"/>
          <w:szCs w:val="28"/>
        </w:rPr>
      </w:pPr>
      <w:r w:rsidRPr="002C65C5">
        <w:rPr>
          <w:b/>
          <w:sz w:val="28"/>
          <w:szCs w:val="28"/>
        </w:rPr>
        <w:t>RETURN TO OPEN SESSION</w:t>
      </w:r>
    </w:p>
    <w:p w:rsidR="00640A44" w:rsidRPr="00911046" w:rsidRDefault="00180F6B" w:rsidP="00180F6B">
      <w:pPr>
        <w:pStyle w:val="NoSpacing"/>
        <w:rPr>
          <w:b/>
          <w:sz w:val="24"/>
          <w:szCs w:val="28"/>
        </w:rPr>
      </w:pPr>
      <w:r w:rsidRPr="00911046">
        <w:rPr>
          <w:rFonts w:ascii="Arial" w:hAnsi="Arial" w:cs="Arial"/>
          <w:szCs w:val="24"/>
        </w:rPr>
        <w:t xml:space="preserve">A </w:t>
      </w:r>
      <w:r w:rsidR="00640A44" w:rsidRPr="00911046">
        <w:rPr>
          <w:rFonts w:ascii="Arial" w:hAnsi="Arial" w:cs="Arial"/>
          <w:sz w:val="24"/>
          <w:szCs w:val="28"/>
        </w:rPr>
        <w:t>motion</w:t>
      </w:r>
      <w:r w:rsidRPr="00911046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911046">
        <w:rPr>
          <w:rFonts w:ascii="Arial" w:hAnsi="Arial" w:cs="Arial"/>
          <w:sz w:val="24"/>
          <w:szCs w:val="28"/>
        </w:rPr>
        <w:t xml:space="preserve">was made Ms. Pamela Slone and seconded by Ms. Sandy Clevenger to </w:t>
      </w:r>
      <w:r w:rsidR="00640A44" w:rsidRPr="00911046">
        <w:rPr>
          <w:rFonts w:ascii="Arial" w:hAnsi="Arial" w:cs="Arial"/>
          <w:sz w:val="24"/>
          <w:szCs w:val="28"/>
        </w:rPr>
        <w:t>return to Open Session</w:t>
      </w:r>
      <w:proofErr w:type="gramEnd"/>
      <w:r w:rsidRPr="00911046">
        <w:rPr>
          <w:sz w:val="24"/>
          <w:szCs w:val="28"/>
        </w:rPr>
        <w:t>.</w:t>
      </w:r>
    </w:p>
    <w:p w:rsidR="00180F6B" w:rsidRDefault="00180F6B" w:rsidP="00180F6B">
      <w:pPr>
        <w:pStyle w:val="NoSpacing"/>
        <w:rPr>
          <w:sz w:val="28"/>
          <w:szCs w:val="28"/>
        </w:rPr>
      </w:pPr>
    </w:p>
    <w:p w:rsidR="00180F6B" w:rsidRPr="00911046" w:rsidRDefault="00180F6B" w:rsidP="00911046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Dr. Lynn Shelburne</w:t>
      </w:r>
      <w:r w:rsidRPr="00911046">
        <w:rPr>
          <w:rFonts w:ascii="Arial" w:hAnsi="Arial" w:cs="Arial"/>
          <w:sz w:val="24"/>
          <w:szCs w:val="24"/>
        </w:rPr>
        <w:tab/>
      </w:r>
      <w:r w:rsidR="00911046">
        <w:rPr>
          <w:rFonts w:ascii="Arial" w:hAnsi="Arial" w:cs="Arial"/>
          <w:sz w:val="24"/>
          <w:szCs w:val="24"/>
        </w:rPr>
        <w:tab/>
      </w:r>
      <w:r w:rsidRPr="00911046">
        <w:rPr>
          <w:rFonts w:ascii="Arial" w:hAnsi="Arial" w:cs="Arial"/>
          <w:sz w:val="24"/>
          <w:szCs w:val="24"/>
        </w:rPr>
        <w:t>Yes</w:t>
      </w:r>
    </w:p>
    <w:p w:rsidR="00180F6B" w:rsidRPr="00911046" w:rsidRDefault="00180F6B" w:rsidP="00911046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Ms. Sandy Clevenger</w:t>
      </w:r>
      <w:r w:rsidRPr="00911046">
        <w:rPr>
          <w:rFonts w:ascii="Arial" w:hAnsi="Arial" w:cs="Arial"/>
          <w:sz w:val="24"/>
          <w:szCs w:val="24"/>
        </w:rPr>
        <w:tab/>
        <w:t>Yes</w:t>
      </w:r>
    </w:p>
    <w:p w:rsidR="00180F6B" w:rsidRPr="00911046" w:rsidRDefault="00180F6B" w:rsidP="00911046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Ms. Pamela Slone</w:t>
      </w:r>
      <w:r w:rsidRPr="00911046">
        <w:rPr>
          <w:rFonts w:ascii="Arial" w:hAnsi="Arial" w:cs="Arial"/>
          <w:sz w:val="24"/>
          <w:szCs w:val="24"/>
        </w:rPr>
        <w:tab/>
      </w:r>
      <w:r w:rsidRPr="00911046">
        <w:rPr>
          <w:rFonts w:ascii="Arial" w:hAnsi="Arial" w:cs="Arial"/>
          <w:sz w:val="24"/>
          <w:szCs w:val="24"/>
        </w:rPr>
        <w:tab/>
        <w:t>Yes</w:t>
      </w:r>
    </w:p>
    <w:p w:rsidR="00B71A23" w:rsidRPr="002C65C5" w:rsidRDefault="00B71A23" w:rsidP="00180F6B">
      <w:pPr>
        <w:pStyle w:val="NoSpacing"/>
        <w:rPr>
          <w:sz w:val="28"/>
          <w:szCs w:val="28"/>
        </w:rPr>
      </w:pPr>
    </w:p>
    <w:p w:rsidR="00180F6B" w:rsidRPr="00180F6B" w:rsidRDefault="000D0805" w:rsidP="00180F6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ORDER #</w:t>
      </w:r>
      <w:bookmarkStart w:id="0" w:name="_GoBack"/>
      <w:bookmarkEnd w:id="0"/>
      <w:r w:rsidR="009335AB">
        <w:rPr>
          <w:b/>
          <w:sz w:val="28"/>
          <w:szCs w:val="28"/>
        </w:rPr>
        <w:t>160</w:t>
      </w:r>
    </w:p>
    <w:p w:rsidR="00180F6B" w:rsidRDefault="00B71A23" w:rsidP="00180F6B">
      <w:pPr>
        <w:pStyle w:val="NoSpacing"/>
        <w:rPr>
          <w:b/>
          <w:sz w:val="28"/>
          <w:szCs w:val="28"/>
        </w:rPr>
      </w:pPr>
      <w:r w:rsidRPr="002C65C5">
        <w:rPr>
          <w:b/>
          <w:sz w:val="28"/>
          <w:szCs w:val="28"/>
        </w:rPr>
        <w:t>ACTION</w:t>
      </w:r>
    </w:p>
    <w:p w:rsidR="00911046" w:rsidRPr="00911046" w:rsidRDefault="00911046" w:rsidP="00911046">
      <w:pPr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b/>
          <w:sz w:val="24"/>
          <w:szCs w:val="24"/>
        </w:rPr>
        <w:t xml:space="preserve"> </w:t>
      </w:r>
      <w:r w:rsidRPr="00911046">
        <w:rPr>
          <w:rFonts w:ascii="Arial" w:hAnsi="Arial" w:cs="Arial"/>
          <w:sz w:val="24"/>
          <w:szCs w:val="24"/>
        </w:rPr>
        <w:t>A motion was made by Ms. Pamela Slone and seconded by Ms. Sandy Clevenger to authorize insurance carrier and attorn</w:t>
      </w:r>
      <w:r>
        <w:rPr>
          <w:rFonts w:ascii="Arial" w:hAnsi="Arial" w:cs="Arial"/>
          <w:sz w:val="24"/>
          <w:szCs w:val="24"/>
        </w:rPr>
        <w:t>ey to seek a resolution in the D</w:t>
      </w:r>
      <w:r w:rsidRPr="00911046">
        <w:rPr>
          <w:rFonts w:ascii="Arial" w:hAnsi="Arial" w:cs="Arial"/>
          <w:sz w:val="24"/>
          <w:szCs w:val="24"/>
        </w:rPr>
        <w:t xml:space="preserve">onovan Hawkins lawsuit if agreeable terms </w:t>
      </w:r>
      <w:proofErr w:type="gramStart"/>
      <w:r w:rsidRPr="00911046">
        <w:rPr>
          <w:rFonts w:ascii="Arial" w:hAnsi="Arial" w:cs="Arial"/>
          <w:sz w:val="24"/>
          <w:szCs w:val="24"/>
        </w:rPr>
        <w:t>can be reached</w:t>
      </w:r>
      <w:proofErr w:type="gramEnd"/>
      <w:r w:rsidRPr="00911046">
        <w:rPr>
          <w:rFonts w:ascii="Arial" w:hAnsi="Arial" w:cs="Arial"/>
          <w:sz w:val="24"/>
          <w:szCs w:val="24"/>
        </w:rPr>
        <w:t xml:space="preserve"> in mediation with the federal magistrate judge. </w:t>
      </w:r>
    </w:p>
    <w:p w:rsidR="00911046" w:rsidRDefault="00911046" w:rsidP="00180F6B">
      <w:pPr>
        <w:pStyle w:val="NoSpacing"/>
        <w:rPr>
          <w:sz w:val="28"/>
          <w:szCs w:val="28"/>
        </w:rPr>
      </w:pPr>
    </w:p>
    <w:p w:rsidR="00911046" w:rsidRPr="00911046" w:rsidRDefault="00911046" w:rsidP="00911046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Dr. Lynn Shelburne</w:t>
      </w:r>
      <w:r w:rsidRPr="009110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1046">
        <w:rPr>
          <w:rFonts w:ascii="Arial" w:hAnsi="Arial" w:cs="Arial"/>
          <w:sz w:val="24"/>
          <w:szCs w:val="24"/>
        </w:rPr>
        <w:t>Yes</w:t>
      </w:r>
    </w:p>
    <w:p w:rsidR="00911046" w:rsidRPr="00911046" w:rsidRDefault="00911046" w:rsidP="00911046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Ms. Sandy Clevenger</w:t>
      </w:r>
      <w:r w:rsidRPr="00911046">
        <w:rPr>
          <w:rFonts w:ascii="Arial" w:hAnsi="Arial" w:cs="Arial"/>
          <w:sz w:val="24"/>
          <w:szCs w:val="24"/>
        </w:rPr>
        <w:tab/>
        <w:t>Yes</w:t>
      </w:r>
    </w:p>
    <w:p w:rsidR="00911046" w:rsidRPr="00911046" w:rsidRDefault="00911046" w:rsidP="00911046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Ms. Pamela Slone</w:t>
      </w:r>
      <w:r w:rsidRPr="00911046">
        <w:rPr>
          <w:rFonts w:ascii="Arial" w:hAnsi="Arial" w:cs="Arial"/>
          <w:sz w:val="24"/>
          <w:szCs w:val="24"/>
        </w:rPr>
        <w:tab/>
      </w:r>
      <w:r w:rsidRPr="00911046">
        <w:rPr>
          <w:rFonts w:ascii="Arial" w:hAnsi="Arial" w:cs="Arial"/>
          <w:sz w:val="24"/>
          <w:szCs w:val="24"/>
        </w:rPr>
        <w:tab/>
        <w:t>Yes</w:t>
      </w:r>
    </w:p>
    <w:p w:rsidR="00911046" w:rsidRPr="00911046" w:rsidRDefault="00911046" w:rsidP="00180F6B">
      <w:pPr>
        <w:pStyle w:val="NoSpacing"/>
        <w:rPr>
          <w:sz w:val="28"/>
          <w:szCs w:val="28"/>
        </w:rPr>
      </w:pPr>
    </w:p>
    <w:p w:rsidR="00B71A23" w:rsidRDefault="00B71A23" w:rsidP="00B71A23">
      <w:pPr>
        <w:pStyle w:val="NoSpacing"/>
        <w:rPr>
          <w:sz w:val="28"/>
          <w:szCs w:val="28"/>
        </w:rPr>
      </w:pPr>
    </w:p>
    <w:p w:rsidR="00012B13" w:rsidRPr="00012B13" w:rsidRDefault="00012B13" w:rsidP="00B71A23">
      <w:pPr>
        <w:pStyle w:val="NoSpacing"/>
        <w:rPr>
          <w:b/>
          <w:sz w:val="28"/>
          <w:szCs w:val="28"/>
        </w:rPr>
      </w:pPr>
      <w:r w:rsidRPr="00012B13">
        <w:rPr>
          <w:b/>
          <w:sz w:val="28"/>
          <w:szCs w:val="28"/>
        </w:rPr>
        <w:lastRenderedPageBreak/>
        <w:t xml:space="preserve">ORDER # </w:t>
      </w:r>
      <w:r w:rsidR="009335AB">
        <w:rPr>
          <w:b/>
          <w:sz w:val="28"/>
          <w:szCs w:val="28"/>
        </w:rPr>
        <w:t>161</w:t>
      </w:r>
    </w:p>
    <w:p w:rsidR="00F36AA1" w:rsidRPr="00F36AA1" w:rsidRDefault="00564905" w:rsidP="00F36AA1">
      <w:pPr>
        <w:pStyle w:val="NoSpacing"/>
        <w:rPr>
          <w:rFonts w:ascii="Arial" w:hAnsi="Arial" w:cs="Arial"/>
          <w:b/>
          <w:sz w:val="24"/>
          <w:szCs w:val="24"/>
        </w:rPr>
      </w:pPr>
      <w:r w:rsidRPr="00F36AA1">
        <w:rPr>
          <w:rFonts w:ascii="Arial" w:hAnsi="Arial" w:cs="Arial"/>
          <w:b/>
          <w:sz w:val="24"/>
          <w:szCs w:val="24"/>
        </w:rPr>
        <w:t xml:space="preserve">ADJOURN MEETING </w:t>
      </w:r>
    </w:p>
    <w:p w:rsidR="00640A44" w:rsidRPr="00F36AA1" w:rsidRDefault="00F36AA1" w:rsidP="00F36AA1">
      <w:pPr>
        <w:pStyle w:val="NoSpacing"/>
        <w:rPr>
          <w:rFonts w:ascii="Arial" w:hAnsi="Arial" w:cs="Arial"/>
          <w:b/>
          <w:sz w:val="24"/>
          <w:szCs w:val="24"/>
        </w:rPr>
      </w:pPr>
      <w:r w:rsidRPr="00F36AA1">
        <w:rPr>
          <w:rFonts w:ascii="Arial" w:hAnsi="Arial" w:cs="Arial"/>
          <w:sz w:val="24"/>
          <w:szCs w:val="24"/>
        </w:rPr>
        <w:t>A</w:t>
      </w:r>
      <w:r w:rsidR="00640A44" w:rsidRPr="00F36AA1">
        <w:rPr>
          <w:rFonts w:ascii="Arial" w:hAnsi="Arial" w:cs="Arial"/>
          <w:sz w:val="24"/>
          <w:szCs w:val="24"/>
        </w:rPr>
        <w:t xml:space="preserve"> motion</w:t>
      </w:r>
      <w:r w:rsidRPr="00F36A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AA1">
        <w:rPr>
          <w:rFonts w:ascii="Arial" w:hAnsi="Arial" w:cs="Arial"/>
          <w:sz w:val="24"/>
          <w:szCs w:val="24"/>
        </w:rPr>
        <w:t>was made by Ms. Sandy Clevenger and seconded by Ms. Pamela Slone to adjourn meeting at 6:30</w:t>
      </w:r>
      <w:r w:rsidR="00640A44" w:rsidRPr="00F36AA1">
        <w:rPr>
          <w:rFonts w:ascii="Arial" w:hAnsi="Arial" w:cs="Arial"/>
          <w:sz w:val="24"/>
          <w:szCs w:val="24"/>
        </w:rPr>
        <w:t xml:space="preserve"> pm</w:t>
      </w:r>
      <w:proofErr w:type="gramEnd"/>
      <w:r w:rsidR="00640A44" w:rsidRPr="00F36AA1">
        <w:rPr>
          <w:rFonts w:ascii="Arial" w:hAnsi="Arial" w:cs="Arial"/>
          <w:sz w:val="24"/>
          <w:szCs w:val="24"/>
        </w:rPr>
        <w:t xml:space="preserve"> </w:t>
      </w:r>
    </w:p>
    <w:p w:rsidR="00564905" w:rsidRDefault="00564905" w:rsidP="00564905">
      <w:pPr>
        <w:pStyle w:val="NoSpacing"/>
        <w:ind w:left="720"/>
        <w:rPr>
          <w:sz w:val="28"/>
          <w:szCs w:val="28"/>
        </w:rPr>
      </w:pPr>
    </w:p>
    <w:p w:rsidR="00F36AA1" w:rsidRPr="00911046" w:rsidRDefault="00F36AA1" w:rsidP="00F36AA1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Dr. Lynn Shelburne</w:t>
      </w:r>
      <w:r w:rsidRPr="009110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1046">
        <w:rPr>
          <w:rFonts w:ascii="Arial" w:hAnsi="Arial" w:cs="Arial"/>
          <w:sz w:val="24"/>
          <w:szCs w:val="24"/>
        </w:rPr>
        <w:t>Yes</w:t>
      </w:r>
    </w:p>
    <w:p w:rsidR="00F36AA1" w:rsidRPr="00911046" w:rsidRDefault="00F36AA1" w:rsidP="00F36AA1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Ms. Sandy Clevenger</w:t>
      </w:r>
      <w:r w:rsidRPr="00911046">
        <w:rPr>
          <w:rFonts w:ascii="Arial" w:hAnsi="Arial" w:cs="Arial"/>
          <w:sz w:val="24"/>
          <w:szCs w:val="24"/>
        </w:rPr>
        <w:tab/>
        <w:t>Yes</w:t>
      </w:r>
    </w:p>
    <w:p w:rsidR="00F36AA1" w:rsidRPr="00911046" w:rsidRDefault="00F36AA1" w:rsidP="00F36AA1">
      <w:pPr>
        <w:pStyle w:val="NoSpacing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>Ms. Pamela Slone</w:t>
      </w:r>
      <w:r w:rsidRPr="00911046">
        <w:rPr>
          <w:rFonts w:ascii="Arial" w:hAnsi="Arial" w:cs="Arial"/>
          <w:sz w:val="24"/>
          <w:szCs w:val="24"/>
        </w:rPr>
        <w:tab/>
      </w:r>
      <w:r w:rsidRPr="00911046">
        <w:rPr>
          <w:rFonts w:ascii="Arial" w:hAnsi="Arial" w:cs="Arial"/>
          <w:sz w:val="24"/>
          <w:szCs w:val="24"/>
        </w:rPr>
        <w:tab/>
        <w:t>Yes</w:t>
      </w: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Default="00E1785D" w:rsidP="00564905">
      <w:pPr>
        <w:pStyle w:val="NoSpacing"/>
        <w:ind w:left="720"/>
        <w:rPr>
          <w:sz w:val="28"/>
          <w:szCs w:val="28"/>
        </w:rPr>
      </w:pPr>
    </w:p>
    <w:p w:rsidR="00E1785D" w:rsidRPr="00E1785D" w:rsidRDefault="00E1785D" w:rsidP="00564905">
      <w:pPr>
        <w:pStyle w:val="NoSpacing"/>
        <w:ind w:left="720"/>
        <w:rPr>
          <w:b/>
          <w:color w:val="FF0000"/>
          <w:sz w:val="28"/>
          <w:szCs w:val="28"/>
        </w:rPr>
      </w:pPr>
    </w:p>
    <w:p w:rsidR="00E1785D" w:rsidRPr="00E1785D" w:rsidRDefault="00E1785D" w:rsidP="00564905">
      <w:pPr>
        <w:pStyle w:val="NoSpacing"/>
        <w:ind w:left="720"/>
        <w:rPr>
          <w:b/>
          <w:color w:val="FF0000"/>
          <w:sz w:val="28"/>
          <w:szCs w:val="28"/>
        </w:rPr>
      </w:pPr>
    </w:p>
    <w:sectPr w:rsidR="00E1785D" w:rsidRPr="00E1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48"/>
    <w:multiLevelType w:val="hybridMultilevel"/>
    <w:tmpl w:val="A390351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0C3C32"/>
    <w:multiLevelType w:val="hybridMultilevel"/>
    <w:tmpl w:val="3788E3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F28"/>
    <w:multiLevelType w:val="hybridMultilevel"/>
    <w:tmpl w:val="E5EAE0C4"/>
    <w:lvl w:ilvl="0" w:tplc="29948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39AD"/>
    <w:multiLevelType w:val="hybridMultilevel"/>
    <w:tmpl w:val="406E4F1A"/>
    <w:lvl w:ilvl="0" w:tplc="D708E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2049C"/>
    <w:multiLevelType w:val="hybridMultilevel"/>
    <w:tmpl w:val="325AF47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C1356C2"/>
    <w:multiLevelType w:val="hybridMultilevel"/>
    <w:tmpl w:val="0FB285A2"/>
    <w:lvl w:ilvl="0" w:tplc="1FC05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8E5917"/>
    <w:multiLevelType w:val="hybridMultilevel"/>
    <w:tmpl w:val="BBA084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5"/>
    <w:rsid w:val="00012B13"/>
    <w:rsid w:val="0009022D"/>
    <w:rsid w:val="000B1DE0"/>
    <w:rsid w:val="000D0805"/>
    <w:rsid w:val="00180F6B"/>
    <w:rsid w:val="00284155"/>
    <w:rsid w:val="002870EA"/>
    <w:rsid w:val="002C65C5"/>
    <w:rsid w:val="002F130B"/>
    <w:rsid w:val="00335CCF"/>
    <w:rsid w:val="00360010"/>
    <w:rsid w:val="003733A3"/>
    <w:rsid w:val="00416AD8"/>
    <w:rsid w:val="00470028"/>
    <w:rsid w:val="004757FD"/>
    <w:rsid w:val="00550E3C"/>
    <w:rsid w:val="00564905"/>
    <w:rsid w:val="0056492F"/>
    <w:rsid w:val="005D76A8"/>
    <w:rsid w:val="00640A44"/>
    <w:rsid w:val="00835840"/>
    <w:rsid w:val="00855741"/>
    <w:rsid w:val="0088070B"/>
    <w:rsid w:val="00911046"/>
    <w:rsid w:val="009335AB"/>
    <w:rsid w:val="00B2292E"/>
    <w:rsid w:val="00B5293D"/>
    <w:rsid w:val="00B71A23"/>
    <w:rsid w:val="00B731C0"/>
    <w:rsid w:val="00B9299E"/>
    <w:rsid w:val="00BB43B2"/>
    <w:rsid w:val="00C97273"/>
    <w:rsid w:val="00CC00C0"/>
    <w:rsid w:val="00CC3F15"/>
    <w:rsid w:val="00D14835"/>
    <w:rsid w:val="00D15056"/>
    <w:rsid w:val="00D30FD0"/>
    <w:rsid w:val="00D33242"/>
    <w:rsid w:val="00D81B2D"/>
    <w:rsid w:val="00D906E5"/>
    <w:rsid w:val="00DA209A"/>
    <w:rsid w:val="00E1785D"/>
    <w:rsid w:val="00E53901"/>
    <w:rsid w:val="00E61E86"/>
    <w:rsid w:val="00EA7FBF"/>
    <w:rsid w:val="00ED1270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09A9"/>
  <w15:chartTrackingRefBased/>
  <w15:docId w15:val="{1F2E137F-4E82-4799-B137-96860F5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90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10</cp:revision>
  <cp:lastPrinted>2022-02-23T17:58:00Z</cp:lastPrinted>
  <dcterms:created xsi:type="dcterms:W3CDTF">2022-02-14T14:15:00Z</dcterms:created>
  <dcterms:modified xsi:type="dcterms:W3CDTF">2022-02-23T17:58:00Z</dcterms:modified>
</cp:coreProperties>
</file>