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5E5A" w14:textId="6E4C2722" w:rsidR="004805FF" w:rsidRDefault="00E56E60">
      <w:pPr>
        <w:pStyle w:val="Heading1"/>
        <w:spacing w:before="80" w:line="276" w:lineRule="auto"/>
        <w:ind w:left="1305" w:right="1267"/>
      </w:pPr>
      <w:r>
        <w:t xml:space="preserve">A Resolution of the </w:t>
      </w:r>
      <w:r w:rsidR="00E157D6">
        <w:t>Todd</w:t>
      </w:r>
      <w:r>
        <w:t xml:space="preserve"> County Board of Education</w:t>
      </w:r>
      <w:r>
        <w:rPr>
          <w:spacing w:val="1"/>
        </w:rPr>
        <w:t xml:space="preserve"> </w:t>
      </w:r>
      <w:r>
        <w:t>Relating</w:t>
      </w:r>
      <w:r>
        <w:rPr>
          <w:spacing w:val="-4"/>
        </w:rPr>
        <w:t xml:space="preserve"> </w:t>
      </w:r>
      <w:r>
        <w:t>to</w:t>
      </w:r>
      <w:r>
        <w:rPr>
          <w:spacing w:val="-4"/>
        </w:rPr>
        <w:t xml:space="preserve"> </w:t>
      </w:r>
      <w:r>
        <w:t>Quarantine</w:t>
      </w:r>
      <w:r>
        <w:rPr>
          <w:spacing w:val="-3"/>
        </w:rPr>
        <w:t xml:space="preserve"> </w:t>
      </w:r>
      <w:r>
        <w:t>Leave</w:t>
      </w:r>
      <w:r>
        <w:rPr>
          <w:spacing w:val="-4"/>
        </w:rPr>
        <w:t xml:space="preserve"> </w:t>
      </w:r>
      <w:r>
        <w:t>during</w:t>
      </w:r>
      <w:r>
        <w:rPr>
          <w:spacing w:val="-4"/>
        </w:rPr>
        <w:t xml:space="preserve"> </w:t>
      </w:r>
      <w:r>
        <w:t>the</w:t>
      </w:r>
      <w:r>
        <w:rPr>
          <w:spacing w:val="-3"/>
        </w:rPr>
        <w:t xml:space="preserve"> </w:t>
      </w:r>
      <w:r>
        <w:t>2021-22</w:t>
      </w:r>
      <w:r>
        <w:rPr>
          <w:spacing w:val="-4"/>
        </w:rPr>
        <w:t xml:space="preserve"> </w:t>
      </w:r>
      <w:r>
        <w:t>School</w:t>
      </w:r>
      <w:r>
        <w:rPr>
          <w:spacing w:val="-8"/>
        </w:rPr>
        <w:t xml:space="preserve"> </w:t>
      </w:r>
      <w:r>
        <w:t>Year</w:t>
      </w:r>
    </w:p>
    <w:p w14:paraId="099E7858" w14:textId="77777777" w:rsidR="004805FF" w:rsidRDefault="004805FF">
      <w:pPr>
        <w:pStyle w:val="BodyText"/>
        <w:spacing w:before="6"/>
        <w:rPr>
          <w:b/>
          <w:sz w:val="27"/>
        </w:rPr>
      </w:pPr>
    </w:p>
    <w:p w14:paraId="1F7B6CB0" w14:textId="77777777" w:rsidR="004805FF" w:rsidRDefault="00E56E60">
      <w:pPr>
        <w:pStyle w:val="BodyText"/>
        <w:spacing w:before="1" w:line="276" w:lineRule="auto"/>
        <w:ind w:left="100" w:right="305" w:firstLine="720"/>
      </w:pPr>
      <w:r>
        <w:rPr>
          <w:b/>
        </w:rPr>
        <w:t>WHEREAS</w:t>
      </w:r>
      <w:r>
        <w:t>, due to emergency conditions existing due to the COVID-19</w:t>
      </w:r>
      <w:r>
        <w:rPr>
          <w:spacing w:val="1"/>
        </w:rPr>
        <w:t xml:space="preserve"> </w:t>
      </w:r>
      <w:r>
        <w:t>pandemic,</w:t>
      </w:r>
      <w:r>
        <w:rPr>
          <w:spacing w:val="-3"/>
        </w:rPr>
        <w:t xml:space="preserve"> </w:t>
      </w:r>
      <w:r>
        <w:t>during</w:t>
      </w:r>
      <w:r>
        <w:rPr>
          <w:spacing w:val="-3"/>
        </w:rPr>
        <w:t xml:space="preserve"> </w:t>
      </w:r>
      <w:r>
        <w:t>the</w:t>
      </w:r>
      <w:r>
        <w:rPr>
          <w:spacing w:val="-3"/>
        </w:rPr>
        <w:t xml:space="preserve"> </w:t>
      </w:r>
      <w:r>
        <w:t>2021-22</w:t>
      </w:r>
      <w:r>
        <w:rPr>
          <w:spacing w:val="-2"/>
        </w:rPr>
        <w:t xml:space="preserve"> </w:t>
      </w:r>
      <w:r>
        <w:t>school</w:t>
      </w:r>
      <w:r>
        <w:rPr>
          <w:spacing w:val="-3"/>
        </w:rPr>
        <w:t xml:space="preserve"> </w:t>
      </w:r>
      <w:r>
        <w:t>year,</w:t>
      </w:r>
      <w:r>
        <w:rPr>
          <w:spacing w:val="-3"/>
        </w:rPr>
        <w:t xml:space="preserve"> </w:t>
      </w:r>
      <w:r>
        <w:t>employees</w:t>
      </w:r>
      <w:r>
        <w:rPr>
          <w:spacing w:val="-3"/>
        </w:rPr>
        <w:t xml:space="preserve"> </w:t>
      </w:r>
      <w:r>
        <w:t>may</w:t>
      </w:r>
      <w:r>
        <w:rPr>
          <w:spacing w:val="-2"/>
        </w:rPr>
        <w:t xml:space="preserve"> </w:t>
      </w:r>
      <w:r>
        <w:t>find</w:t>
      </w:r>
      <w:r>
        <w:rPr>
          <w:spacing w:val="-3"/>
        </w:rPr>
        <w:t xml:space="preserve"> </w:t>
      </w:r>
      <w:r>
        <w:t>themselves</w:t>
      </w:r>
      <w:r>
        <w:rPr>
          <w:spacing w:val="-3"/>
        </w:rPr>
        <w:t xml:space="preserve"> </w:t>
      </w:r>
      <w:r>
        <w:t>subject</w:t>
      </w:r>
      <w:r>
        <w:rPr>
          <w:spacing w:val="-3"/>
        </w:rPr>
        <w:t xml:space="preserve"> </w:t>
      </w:r>
      <w:r>
        <w:t>to</w:t>
      </w:r>
      <w:r>
        <w:rPr>
          <w:spacing w:val="-63"/>
        </w:rPr>
        <w:t xml:space="preserve"> </w:t>
      </w:r>
      <w:r>
        <w:t>isolation and quarantine orders to mitigate the spread of COVID-19; and</w:t>
      </w:r>
    </w:p>
    <w:p w14:paraId="5D054F90" w14:textId="77777777" w:rsidR="004805FF" w:rsidRDefault="004805FF">
      <w:pPr>
        <w:pStyle w:val="BodyText"/>
        <w:spacing w:before="6"/>
        <w:rPr>
          <w:sz w:val="27"/>
        </w:rPr>
      </w:pPr>
    </w:p>
    <w:p w14:paraId="2FCA26EC" w14:textId="3F32CA62" w:rsidR="004805FF" w:rsidRDefault="00E56E60">
      <w:pPr>
        <w:pStyle w:val="BodyText"/>
        <w:spacing w:line="276" w:lineRule="auto"/>
        <w:ind w:left="100" w:right="249" w:firstLine="720"/>
      </w:pPr>
      <w:r>
        <w:rPr>
          <w:b/>
        </w:rPr>
        <w:t>WHEREAS</w:t>
      </w:r>
      <w:r>
        <w:t xml:space="preserve">, </w:t>
      </w:r>
      <w:r w:rsidR="00E157D6">
        <w:t>Todd</w:t>
      </w:r>
      <w:r>
        <w:t xml:space="preserve"> County Board of Education policies 03.1232 and 03.2232,</w:t>
      </w:r>
      <w:r>
        <w:rPr>
          <w:spacing w:val="1"/>
        </w:rPr>
        <w:t xml:space="preserve"> </w:t>
      </w:r>
      <w:r>
        <w:t>provide full-time certified and classified employees ten (10) days of sick leave with pay</w:t>
      </w:r>
      <w:r>
        <w:rPr>
          <w:spacing w:val="-65"/>
        </w:rPr>
        <w:t xml:space="preserve"> </w:t>
      </w:r>
      <w:r>
        <w:t>each school year; and</w:t>
      </w:r>
    </w:p>
    <w:p w14:paraId="7943FCE1" w14:textId="77777777" w:rsidR="004805FF" w:rsidRDefault="004805FF">
      <w:pPr>
        <w:pStyle w:val="BodyText"/>
        <w:spacing w:before="7"/>
        <w:rPr>
          <w:sz w:val="27"/>
        </w:rPr>
      </w:pPr>
    </w:p>
    <w:p w14:paraId="40493914" w14:textId="77777777" w:rsidR="004805FF" w:rsidRDefault="00E56E60">
      <w:pPr>
        <w:pStyle w:val="BodyText"/>
        <w:spacing w:line="276" w:lineRule="auto"/>
        <w:ind w:left="100" w:right="300" w:firstLine="720"/>
      </w:pPr>
      <w:r>
        <w:rPr>
          <w:b/>
        </w:rPr>
        <w:t>WHEREAS</w:t>
      </w:r>
      <w:r>
        <w:t>, on August 5, 2021, the Kentucky Board of Education (KBE)</w:t>
      </w:r>
      <w:r>
        <w:rPr>
          <w:spacing w:val="1"/>
        </w:rPr>
        <w:t xml:space="preserve"> </w:t>
      </w:r>
      <w:r>
        <w:t>approved a new emergency regulation numbered 702 KAR 1:191E, authorizing a new</w:t>
      </w:r>
      <w:r>
        <w:rPr>
          <w:spacing w:val="-65"/>
        </w:rPr>
        <w:t xml:space="preserve"> </w:t>
      </w:r>
      <w:r>
        <w:t>form of paid employee leave to be provided by local boards of education to certain</w:t>
      </w:r>
      <w:r>
        <w:rPr>
          <w:spacing w:val="1"/>
        </w:rPr>
        <w:t xml:space="preserve"> </w:t>
      </w:r>
      <w:r>
        <w:t>eligible employees relating to COVID-19 exposure quarantine during the 2021-22</w:t>
      </w:r>
      <w:r>
        <w:rPr>
          <w:spacing w:val="1"/>
        </w:rPr>
        <w:t xml:space="preserve"> </w:t>
      </w:r>
      <w:r>
        <w:t>school year under the specific terms of the regulation; and</w:t>
      </w:r>
    </w:p>
    <w:p w14:paraId="541F7920" w14:textId="77777777" w:rsidR="004805FF" w:rsidRDefault="004805FF">
      <w:pPr>
        <w:pStyle w:val="BodyText"/>
        <w:spacing w:before="7"/>
        <w:rPr>
          <w:sz w:val="27"/>
        </w:rPr>
      </w:pPr>
    </w:p>
    <w:p w14:paraId="567697B1" w14:textId="641F8384" w:rsidR="004805FF" w:rsidRDefault="00E56E60">
      <w:pPr>
        <w:pStyle w:val="BodyText"/>
        <w:spacing w:line="276" w:lineRule="auto"/>
        <w:ind w:left="100" w:right="395" w:firstLine="720"/>
      </w:pPr>
      <w:r>
        <w:rPr>
          <w:b/>
        </w:rPr>
        <w:t>WHEREAS</w:t>
      </w:r>
      <w:r>
        <w:t xml:space="preserve">, the </w:t>
      </w:r>
      <w:r w:rsidR="006975BB">
        <w:t>Todd</w:t>
      </w:r>
      <w:r>
        <w:t xml:space="preserve"> County Board of Education has determined that during</w:t>
      </w:r>
      <w:r>
        <w:rPr>
          <w:spacing w:val="-65"/>
        </w:rPr>
        <w:t xml:space="preserve"> </w:t>
      </w:r>
      <w:r>
        <w:t>the 2021-22 school year additional leave may be necessary for employees subject to</w:t>
      </w:r>
      <w:r>
        <w:rPr>
          <w:spacing w:val="-64"/>
        </w:rPr>
        <w:t xml:space="preserve"> </w:t>
      </w:r>
      <w:r>
        <w:t>positive and potential prolonged COVID-19 diagnosis, isolation and/or quarantine</w:t>
      </w:r>
      <w:r>
        <w:rPr>
          <w:spacing w:val="1"/>
        </w:rPr>
        <w:t xml:space="preserve"> </w:t>
      </w:r>
      <w:r>
        <w:t>orders;</w:t>
      </w:r>
    </w:p>
    <w:p w14:paraId="1EA63DB1" w14:textId="77777777" w:rsidR="004805FF" w:rsidRDefault="004805FF">
      <w:pPr>
        <w:pStyle w:val="BodyText"/>
        <w:spacing w:before="7"/>
        <w:rPr>
          <w:sz w:val="27"/>
        </w:rPr>
      </w:pPr>
    </w:p>
    <w:p w14:paraId="6A99615A" w14:textId="77777777" w:rsidR="004805FF" w:rsidRDefault="00E56E60">
      <w:pPr>
        <w:pStyle w:val="Heading1"/>
        <w:spacing w:line="276" w:lineRule="auto"/>
        <w:ind w:firstLine="720"/>
      </w:pPr>
      <w:r>
        <w:t>NOW,</w:t>
      </w:r>
      <w:r>
        <w:rPr>
          <w:spacing w:val="-3"/>
        </w:rPr>
        <w:t xml:space="preserve"> </w:t>
      </w:r>
      <w:r>
        <w:t>THEREFORE:</w:t>
      </w:r>
      <w:r>
        <w:rPr>
          <w:spacing w:val="61"/>
        </w:rPr>
        <w:t xml:space="preserve"> </w:t>
      </w:r>
      <w:r>
        <w:t>In</w:t>
      </w:r>
      <w:r>
        <w:rPr>
          <w:spacing w:val="-3"/>
        </w:rPr>
        <w:t xml:space="preserve"> </w:t>
      </w:r>
      <w:r>
        <w:t>response</w:t>
      </w:r>
      <w:r>
        <w:rPr>
          <w:spacing w:val="-2"/>
        </w:rPr>
        <w:t xml:space="preserve"> </w:t>
      </w:r>
      <w:r>
        <w:t>to</w:t>
      </w:r>
      <w:r>
        <w:rPr>
          <w:spacing w:val="-3"/>
        </w:rPr>
        <w:t xml:space="preserve"> </w:t>
      </w:r>
      <w:r>
        <w:t>the</w:t>
      </w:r>
      <w:r>
        <w:rPr>
          <w:spacing w:val="-3"/>
        </w:rPr>
        <w:t xml:space="preserve"> </w:t>
      </w:r>
      <w:r>
        <w:t>COVID-19</w:t>
      </w:r>
      <w:r>
        <w:rPr>
          <w:spacing w:val="-2"/>
        </w:rPr>
        <w:t xml:space="preserve"> </w:t>
      </w:r>
      <w:r>
        <w:t>pandemic,</w:t>
      </w:r>
      <w:r>
        <w:rPr>
          <w:spacing w:val="-3"/>
        </w:rPr>
        <w:t xml:space="preserve"> </w:t>
      </w:r>
      <w:r>
        <w:t>and</w:t>
      </w:r>
      <w:r>
        <w:rPr>
          <w:spacing w:val="-3"/>
        </w:rPr>
        <w:t xml:space="preserve"> </w:t>
      </w:r>
      <w:r>
        <w:t>within</w:t>
      </w:r>
      <w:r>
        <w:rPr>
          <w:spacing w:val="-2"/>
        </w:rPr>
        <w:t xml:space="preserve"> </w:t>
      </w:r>
      <w:r>
        <w:t>the</w:t>
      </w:r>
      <w:r>
        <w:rPr>
          <w:spacing w:val="-64"/>
        </w:rPr>
        <w:t xml:space="preserve"> </w:t>
      </w:r>
      <w:r>
        <w:t>parameters of Kentucky Revised Statute 161.155, be it resolved that:</w:t>
      </w:r>
    </w:p>
    <w:p w14:paraId="1938A06D" w14:textId="77777777" w:rsidR="004805FF" w:rsidRDefault="004805FF">
      <w:pPr>
        <w:pStyle w:val="BodyText"/>
        <w:spacing w:before="7"/>
        <w:rPr>
          <w:b/>
          <w:sz w:val="27"/>
        </w:rPr>
      </w:pPr>
    </w:p>
    <w:p w14:paraId="2C6F2A33" w14:textId="77777777" w:rsidR="004805FF" w:rsidRDefault="00E56E60">
      <w:pPr>
        <w:pStyle w:val="BodyText"/>
        <w:tabs>
          <w:tab w:val="left" w:pos="5997"/>
        </w:tabs>
        <w:ind w:left="820"/>
      </w:pPr>
      <w:r>
        <w:t>On Motion of</w:t>
      </w:r>
      <w:r>
        <w:rPr>
          <w:rFonts w:ascii="Times New Roman"/>
          <w:u w:val="single"/>
        </w:rPr>
        <w:tab/>
      </w:r>
      <w:r>
        <w:t>, seconded by</w:t>
      </w:r>
    </w:p>
    <w:p w14:paraId="3FB2ADA2" w14:textId="77777777" w:rsidR="004805FF" w:rsidRDefault="00E56E60">
      <w:pPr>
        <w:tabs>
          <w:tab w:val="left" w:pos="2369"/>
        </w:tabs>
        <w:spacing w:before="41"/>
        <w:ind w:left="100"/>
        <w:rPr>
          <w:sz w:val="24"/>
        </w:rPr>
      </w:pPr>
      <w:r>
        <w:rPr>
          <w:rFonts w:ascii="Times New Roman"/>
          <w:sz w:val="24"/>
          <w:u w:val="single"/>
        </w:rPr>
        <w:t xml:space="preserve"> </w:t>
      </w:r>
      <w:r>
        <w:rPr>
          <w:rFonts w:ascii="Times New Roman"/>
          <w:sz w:val="24"/>
          <w:u w:val="single"/>
        </w:rPr>
        <w:tab/>
      </w:r>
      <w:r>
        <w:rPr>
          <w:sz w:val="24"/>
        </w:rPr>
        <w:t>,</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hereby</w:t>
      </w:r>
      <w:r>
        <w:rPr>
          <w:spacing w:val="-2"/>
          <w:sz w:val="24"/>
        </w:rPr>
        <w:t xml:space="preserve"> </w:t>
      </w:r>
      <w:r>
        <w:rPr>
          <w:b/>
          <w:sz w:val="24"/>
        </w:rPr>
        <w:t>RESOLVES</w:t>
      </w:r>
      <w:r>
        <w:rPr>
          <w:b/>
          <w:spacing w:val="-11"/>
          <w:sz w:val="24"/>
        </w:rPr>
        <w:t xml:space="preserve"> </w:t>
      </w:r>
      <w:r>
        <w:rPr>
          <w:b/>
          <w:sz w:val="24"/>
        </w:rPr>
        <w:t>AND</w:t>
      </w:r>
      <w:r>
        <w:rPr>
          <w:b/>
          <w:spacing w:val="-2"/>
          <w:sz w:val="24"/>
        </w:rPr>
        <w:t xml:space="preserve"> </w:t>
      </w:r>
      <w:r>
        <w:rPr>
          <w:b/>
          <w:sz w:val="24"/>
        </w:rPr>
        <w:t>ORDERS</w:t>
      </w:r>
      <w:r>
        <w:rPr>
          <w:b/>
          <w:spacing w:val="6"/>
          <w:sz w:val="24"/>
        </w:rPr>
        <w:t xml:space="preserve"> </w:t>
      </w:r>
      <w:r>
        <w:rPr>
          <w:sz w:val="24"/>
        </w:rPr>
        <w:t>as</w:t>
      </w:r>
      <w:r>
        <w:rPr>
          <w:spacing w:val="-2"/>
          <w:sz w:val="24"/>
        </w:rPr>
        <w:t xml:space="preserve"> </w:t>
      </w:r>
      <w:r>
        <w:rPr>
          <w:sz w:val="24"/>
        </w:rPr>
        <w:t>follows:</w:t>
      </w:r>
    </w:p>
    <w:p w14:paraId="44BC0827" w14:textId="77777777" w:rsidR="004805FF" w:rsidRDefault="004805FF">
      <w:pPr>
        <w:pStyle w:val="BodyText"/>
        <w:spacing w:before="3"/>
        <w:rPr>
          <w:sz w:val="31"/>
        </w:rPr>
      </w:pPr>
    </w:p>
    <w:p w14:paraId="7C919402" w14:textId="4047CE63" w:rsidR="004805FF" w:rsidRDefault="00E56E60">
      <w:pPr>
        <w:pStyle w:val="ListParagraph"/>
        <w:numPr>
          <w:ilvl w:val="0"/>
          <w:numId w:val="1"/>
        </w:numPr>
        <w:tabs>
          <w:tab w:val="left" w:pos="820"/>
        </w:tabs>
        <w:spacing w:line="276" w:lineRule="auto"/>
        <w:rPr>
          <w:sz w:val="24"/>
        </w:rPr>
      </w:pPr>
      <w:r>
        <w:rPr>
          <w:sz w:val="24"/>
        </w:rPr>
        <w:t xml:space="preserve">With approval of the Superintendent, </w:t>
      </w:r>
      <w:r w:rsidR="00E157D6">
        <w:rPr>
          <w:sz w:val="24"/>
        </w:rPr>
        <w:t xml:space="preserve">up to five </w:t>
      </w:r>
      <w:r>
        <w:rPr>
          <w:sz w:val="24"/>
        </w:rPr>
        <w:t xml:space="preserve">emergency </w:t>
      </w:r>
      <w:r w:rsidR="00E157D6">
        <w:rPr>
          <w:sz w:val="24"/>
        </w:rPr>
        <w:t>“Covid Leave” days</w:t>
      </w:r>
      <w:r>
        <w:rPr>
          <w:sz w:val="24"/>
        </w:rPr>
        <w:t xml:space="preserve"> may be granted to</w:t>
      </w:r>
      <w:r w:rsidR="00E157D6">
        <w:rPr>
          <w:sz w:val="24"/>
        </w:rPr>
        <w:t xml:space="preserve"> </w:t>
      </w:r>
      <w:r>
        <w:rPr>
          <w:spacing w:val="-64"/>
          <w:sz w:val="24"/>
        </w:rPr>
        <w:t xml:space="preserve"> </w:t>
      </w:r>
      <w:r>
        <w:rPr>
          <w:sz w:val="24"/>
        </w:rPr>
        <w:t>employees on a day-by-day basis for full-time or full year contract certified and</w:t>
      </w:r>
      <w:r w:rsidR="00BB1AD2">
        <w:rPr>
          <w:sz w:val="24"/>
        </w:rPr>
        <w:t xml:space="preserve"> </w:t>
      </w:r>
      <w:r>
        <w:rPr>
          <w:spacing w:val="-65"/>
          <w:sz w:val="24"/>
        </w:rPr>
        <w:t xml:space="preserve"> </w:t>
      </w:r>
      <w:r>
        <w:rPr>
          <w:sz w:val="24"/>
        </w:rPr>
        <w:t>classified employees</w:t>
      </w:r>
      <w:r w:rsidR="00BB1AD2">
        <w:rPr>
          <w:sz w:val="24"/>
        </w:rPr>
        <w:t>, who show proof of being fully vaccinated</w:t>
      </w:r>
      <w:r>
        <w:rPr>
          <w:sz w:val="24"/>
        </w:rPr>
        <w:t xml:space="preserve"> for the following reasons related to the</w:t>
      </w:r>
      <w:r>
        <w:rPr>
          <w:spacing w:val="1"/>
          <w:sz w:val="24"/>
        </w:rPr>
        <w:t xml:space="preserve"> </w:t>
      </w:r>
      <w:r>
        <w:rPr>
          <w:sz w:val="24"/>
        </w:rPr>
        <w:t>COVID-19 pandemic:</w:t>
      </w:r>
    </w:p>
    <w:p w14:paraId="77E81ABE" w14:textId="77777777" w:rsidR="004805FF" w:rsidRDefault="004805FF">
      <w:pPr>
        <w:pStyle w:val="BodyText"/>
        <w:spacing w:before="7"/>
        <w:rPr>
          <w:sz w:val="27"/>
        </w:rPr>
      </w:pPr>
    </w:p>
    <w:p w14:paraId="1E56DB58" w14:textId="77777777" w:rsidR="004805FF" w:rsidRDefault="00E56E60" w:rsidP="006975BB">
      <w:pPr>
        <w:pStyle w:val="ListParagraph"/>
        <w:numPr>
          <w:ilvl w:val="1"/>
          <w:numId w:val="1"/>
        </w:numPr>
        <w:tabs>
          <w:tab w:val="left" w:pos="1540"/>
        </w:tabs>
        <w:ind w:right="133"/>
        <w:rPr>
          <w:sz w:val="24"/>
        </w:rPr>
      </w:pPr>
      <w:r>
        <w:rPr>
          <w:sz w:val="24"/>
        </w:rPr>
        <w:t>The employee is subject to a federal, state, or local quarantine or isolation</w:t>
      </w:r>
      <w:r>
        <w:rPr>
          <w:spacing w:val="-65"/>
          <w:sz w:val="24"/>
        </w:rPr>
        <w:t xml:space="preserve"> </w:t>
      </w:r>
      <w:r>
        <w:rPr>
          <w:sz w:val="24"/>
        </w:rPr>
        <w:t>order related to COVID-19;</w:t>
      </w:r>
    </w:p>
    <w:p w14:paraId="05297D3D" w14:textId="77777777" w:rsidR="004805FF" w:rsidRDefault="00E56E60" w:rsidP="006975BB">
      <w:pPr>
        <w:pStyle w:val="ListParagraph"/>
        <w:numPr>
          <w:ilvl w:val="1"/>
          <w:numId w:val="1"/>
        </w:numPr>
        <w:tabs>
          <w:tab w:val="left" w:pos="1540"/>
        </w:tabs>
        <w:ind w:right="106"/>
        <w:rPr>
          <w:sz w:val="24"/>
        </w:rPr>
      </w:pPr>
      <w:r>
        <w:rPr>
          <w:sz w:val="24"/>
        </w:rPr>
        <w:t>The</w:t>
      </w:r>
      <w:r>
        <w:rPr>
          <w:spacing w:val="-3"/>
          <w:sz w:val="24"/>
        </w:rPr>
        <w:t xml:space="preserve"> </w:t>
      </w:r>
      <w:r>
        <w:rPr>
          <w:sz w:val="24"/>
        </w:rPr>
        <w:t>employee</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advised</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medical</w:t>
      </w:r>
      <w:r>
        <w:rPr>
          <w:spacing w:val="-3"/>
          <w:sz w:val="24"/>
        </w:rPr>
        <w:t xml:space="preserve"> </w:t>
      </w:r>
      <w:r>
        <w:rPr>
          <w:sz w:val="24"/>
        </w:rPr>
        <w:t>provider,</w:t>
      </w:r>
      <w:r>
        <w:rPr>
          <w:spacing w:val="-3"/>
          <w:sz w:val="24"/>
        </w:rPr>
        <w:t xml:space="preserve"> </w:t>
      </w:r>
      <w:r>
        <w:rPr>
          <w:sz w:val="24"/>
        </w:rPr>
        <w:t>health</w:t>
      </w:r>
      <w:r>
        <w:rPr>
          <w:spacing w:val="-3"/>
          <w:sz w:val="24"/>
        </w:rPr>
        <w:t xml:space="preserve"> </w:t>
      </w:r>
      <w:r>
        <w:rPr>
          <w:sz w:val="24"/>
        </w:rPr>
        <w:t>department</w:t>
      </w:r>
      <w:r>
        <w:rPr>
          <w:spacing w:val="-64"/>
          <w:sz w:val="24"/>
        </w:rPr>
        <w:t xml:space="preserve"> </w:t>
      </w:r>
      <w:r>
        <w:rPr>
          <w:sz w:val="24"/>
        </w:rPr>
        <w:t>or school district to self-quarantine because of COVID-19;</w:t>
      </w:r>
    </w:p>
    <w:p w14:paraId="23B63E77" w14:textId="77777777" w:rsidR="004805FF" w:rsidRDefault="00E56E60" w:rsidP="006975BB">
      <w:pPr>
        <w:pStyle w:val="ListParagraph"/>
        <w:numPr>
          <w:ilvl w:val="1"/>
          <w:numId w:val="1"/>
        </w:numPr>
        <w:tabs>
          <w:tab w:val="left" w:pos="1540"/>
        </w:tabs>
        <w:rPr>
          <w:sz w:val="24"/>
        </w:rPr>
      </w:pPr>
      <w:r>
        <w:rPr>
          <w:sz w:val="24"/>
        </w:rPr>
        <w:t>The employee is experiencing symptoms of COVID-19 and is seeking a</w:t>
      </w:r>
      <w:r>
        <w:rPr>
          <w:spacing w:val="-65"/>
          <w:sz w:val="24"/>
        </w:rPr>
        <w:t xml:space="preserve"> </w:t>
      </w:r>
      <w:r>
        <w:rPr>
          <w:sz w:val="24"/>
        </w:rPr>
        <w:t>medical diagnosis; or</w:t>
      </w:r>
    </w:p>
    <w:p w14:paraId="218722A4" w14:textId="77777777" w:rsidR="004805FF" w:rsidRDefault="004805FF" w:rsidP="006975BB">
      <w:pPr>
        <w:rPr>
          <w:sz w:val="24"/>
        </w:rPr>
        <w:sectPr w:rsidR="004805FF">
          <w:type w:val="continuous"/>
          <w:pgSz w:w="12240" w:h="15840"/>
          <w:pgMar w:top="1360" w:right="1380" w:bottom="280" w:left="1340" w:header="720" w:footer="720" w:gutter="0"/>
          <w:cols w:space="720"/>
        </w:sectPr>
      </w:pPr>
    </w:p>
    <w:p w14:paraId="32124DDE" w14:textId="669C7719" w:rsidR="00BB1AD2" w:rsidRPr="006975BB" w:rsidRDefault="00E56E60" w:rsidP="006975BB">
      <w:pPr>
        <w:pStyle w:val="ListParagraph"/>
        <w:numPr>
          <w:ilvl w:val="1"/>
          <w:numId w:val="1"/>
        </w:numPr>
        <w:tabs>
          <w:tab w:val="left" w:pos="1540"/>
        </w:tabs>
        <w:ind w:left="1541" w:right="763"/>
        <w:rPr>
          <w:sz w:val="24"/>
        </w:rPr>
      </w:pPr>
      <w:r>
        <w:rPr>
          <w:sz w:val="24"/>
        </w:rPr>
        <w:lastRenderedPageBreak/>
        <w:t>The employee is caring for a household family member subject to or</w:t>
      </w:r>
      <w:r>
        <w:rPr>
          <w:spacing w:val="-65"/>
          <w:sz w:val="24"/>
        </w:rPr>
        <w:t xml:space="preserve"> </w:t>
      </w:r>
      <w:r>
        <w:rPr>
          <w:sz w:val="24"/>
        </w:rPr>
        <w:t>advised to quarantine as described above.</w:t>
      </w:r>
    </w:p>
    <w:p w14:paraId="681B4EA1" w14:textId="6B5B01C3" w:rsidR="00BB1AD2" w:rsidRPr="006975BB" w:rsidRDefault="00BB1AD2" w:rsidP="006975BB">
      <w:pPr>
        <w:pStyle w:val="ListParagraph"/>
        <w:numPr>
          <w:ilvl w:val="1"/>
          <w:numId w:val="1"/>
        </w:numPr>
        <w:tabs>
          <w:tab w:val="left" w:pos="1540"/>
        </w:tabs>
        <w:ind w:left="1541" w:right="763"/>
        <w:rPr>
          <w:sz w:val="24"/>
        </w:rPr>
      </w:pPr>
      <w:r w:rsidRPr="00BB1AD2">
        <w:rPr>
          <w:rFonts w:ascii="Helvetica" w:eastAsia="Times New Roman" w:hAnsi="Helvetica" w:cs="Helvetica"/>
          <w:color w:val="223942"/>
          <w:sz w:val="23"/>
          <w:szCs w:val="23"/>
        </w:rPr>
        <w:t>Only one of four entities must determine the employee needs to be quarantined; a medical professional, the local health department, the state Department for Public Health or the employing district. The employee cannot solely determine the need for quarantine in order to access this leave.</w:t>
      </w:r>
    </w:p>
    <w:p w14:paraId="24E1437C" w14:textId="64CCC8AE" w:rsidR="00BB1AD2" w:rsidRPr="006975BB" w:rsidRDefault="00BB1AD2" w:rsidP="006975BB">
      <w:pPr>
        <w:pStyle w:val="ListParagraph"/>
        <w:numPr>
          <w:ilvl w:val="1"/>
          <w:numId w:val="1"/>
        </w:numPr>
        <w:tabs>
          <w:tab w:val="left" w:pos="1540"/>
        </w:tabs>
        <w:ind w:left="1541" w:right="763"/>
        <w:rPr>
          <w:sz w:val="24"/>
        </w:rPr>
      </w:pPr>
      <w:r w:rsidRPr="00BB1AD2">
        <w:rPr>
          <w:rFonts w:ascii="Helvetica" w:eastAsia="Times New Roman" w:hAnsi="Helvetica" w:cs="Helvetica"/>
          <w:color w:val="223942"/>
          <w:sz w:val="23"/>
          <w:szCs w:val="23"/>
        </w:rPr>
        <w:t>If an employee is quarantined by one of the entities above, in order to be eligible to access this paid leave, the employee must be fully vaccinated or exempt from vaccination due to a prior disability or a sincerely held religious belief.</w:t>
      </w:r>
    </w:p>
    <w:p w14:paraId="3426F699" w14:textId="3CEB8C36" w:rsidR="00BB1AD2" w:rsidRPr="006975BB" w:rsidRDefault="00BB1AD2" w:rsidP="006975BB">
      <w:pPr>
        <w:pStyle w:val="ListParagraph"/>
        <w:numPr>
          <w:ilvl w:val="1"/>
          <w:numId w:val="1"/>
        </w:numPr>
        <w:tabs>
          <w:tab w:val="left" w:pos="1540"/>
        </w:tabs>
        <w:ind w:left="1541" w:right="763"/>
        <w:rPr>
          <w:sz w:val="24"/>
        </w:rPr>
      </w:pPr>
      <w:r w:rsidRPr="00BB1AD2">
        <w:rPr>
          <w:rFonts w:ascii="Helvetica" w:eastAsia="Times New Roman" w:hAnsi="Helvetica" w:cs="Helvetica"/>
          <w:color w:val="223942"/>
          <w:sz w:val="23"/>
          <w:szCs w:val="23"/>
        </w:rPr>
        <w:t>Documentation may be required to be provided to the district for the quarantine of the employee by a medical or health provider. If the district determines the quarantine, the district must provide the documentation to the employee of the determination.</w:t>
      </w:r>
    </w:p>
    <w:p w14:paraId="3F4198EE" w14:textId="1C07ED1A" w:rsidR="00BB1AD2" w:rsidRPr="006975BB" w:rsidRDefault="00BB1AD2" w:rsidP="006975BB">
      <w:pPr>
        <w:pStyle w:val="ListParagraph"/>
        <w:numPr>
          <w:ilvl w:val="1"/>
          <w:numId w:val="1"/>
        </w:numPr>
        <w:tabs>
          <w:tab w:val="left" w:pos="1540"/>
        </w:tabs>
        <w:ind w:left="1541" w:right="763"/>
        <w:rPr>
          <w:sz w:val="24"/>
        </w:rPr>
      </w:pPr>
      <w:r w:rsidRPr="00BB1AD2">
        <w:rPr>
          <w:rFonts w:ascii="Helvetica" w:eastAsia="Times New Roman" w:hAnsi="Helvetica" w:cs="Helvetica"/>
          <w:color w:val="223942"/>
          <w:sz w:val="23"/>
          <w:szCs w:val="23"/>
        </w:rPr>
        <w:t>Quarantined leave is only available for the employee’s quarantine, not family members. Other district leave may be available for a family member who is quarantined.</w:t>
      </w:r>
    </w:p>
    <w:p w14:paraId="631B030A" w14:textId="3CB39B6D" w:rsidR="00BB1AD2" w:rsidRPr="006975BB" w:rsidRDefault="00BB1AD2" w:rsidP="006975BB">
      <w:pPr>
        <w:pStyle w:val="ListParagraph"/>
        <w:numPr>
          <w:ilvl w:val="1"/>
          <w:numId w:val="1"/>
        </w:numPr>
        <w:tabs>
          <w:tab w:val="left" w:pos="1540"/>
        </w:tabs>
        <w:ind w:left="1541" w:right="763"/>
        <w:rPr>
          <w:sz w:val="24"/>
        </w:rPr>
      </w:pPr>
      <w:r>
        <w:rPr>
          <w:rFonts w:ascii="Helvetica" w:eastAsia="Times New Roman" w:hAnsi="Helvetica" w:cs="Helvetica"/>
          <w:color w:val="223942"/>
          <w:sz w:val="23"/>
          <w:szCs w:val="23"/>
        </w:rPr>
        <w:t xml:space="preserve">The </w:t>
      </w:r>
      <w:r w:rsidR="006975BB">
        <w:rPr>
          <w:rFonts w:ascii="Helvetica" w:eastAsia="Times New Roman" w:hAnsi="Helvetica" w:cs="Helvetica"/>
          <w:color w:val="223942"/>
          <w:sz w:val="23"/>
          <w:szCs w:val="23"/>
        </w:rPr>
        <w:t>d</w:t>
      </w:r>
      <w:r w:rsidRPr="00BB1AD2">
        <w:rPr>
          <w:rFonts w:ascii="Helvetica" w:eastAsia="Times New Roman" w:hAnsi="Helvetica" w:cs="Helvetica"/>
          <w:color w:val="223942"/>
          <w:sz w:val="23"/>
          <w:szCs w:val="23"/>
        </w:rPr>
        <w:t>istrict may require an employee on quarantine to get tested in accordance with the U.S. Centers for Disease Control and Prevention (CDC) guidance in order to facilitate a possible earlier end to the quarantine time.</w:t>
      </w:r>
    </w:p>
    <w:p w14:paraId="4174348A" w14:textId="1E43DB3F" w:rsidR="00BB1AD2" w:rsidRPr="006975BB" w:rsidRDefault="00BB1AD2" w:rsidP="006975BB">
      <w:pPr>
        <w:pStyle w:val="ListParagraph"/>
        <w:numPr>
          <w:ilvl w:val="1"/>
          <w:numId w:val="1"/>
        </w:numPr>
        <w:tabs>
          <w:tab w:val="left" w:pos="1540"/>
        </w:tabs>
        <w:ind w:left="1541" w:right="763"/>
        <w:rPr>
          <w:sz w:val="24"/>
        </w:rPr>
      </w:pPr>
      <w:r>
        <w:rPr>
          <w:rFonts w:ascii="Helvetica" w:eastAsia="Times New Roman" w:hAnsi="Helvetica" w:cs="Helvetica"/>
          <w:color w:val="223942"/>
          <w:sz w:val="23"/>
          <w:szCs w:val="23"/>
        </w:rPr>
        <w:t>The</w:t>
      </w:r>
      <w:r w:rsidRPr="00BB1AD2">
        <w:rPr>
          <w:rFonts w:ascii="Helvetica" w:eastAsia="Times New Roman" w:hAnsi="Helvetica" w:cs="Helvetica"/>
          <w:color w:val="223942"/>
          <w:sz w:val="23"/>
          <w:szCs w:val="23"/>
        </w:rPr>
        <w:t xml:space="preserve"> district may determine that an employee can fulfill their job responsibilities remotely during quarantine. If so, this leave would not be available. For example, an asymptomatic employee who works in central office and can do their work remotely.</w:t>
      </w:r>
    </w:p>
    <w:p w14:paraId="75EFC0E7" w14:textId="77777777" w:rsidR="004805FF" w:rsidRDefault="004805FF">
      <w:pPr>
        <w:pStyle w:val="BodyText"/>
        <w:spacing w:before="6"/>
        <w:rPr>
          <w:sz w:val="27"/>
        </w:rPr>
      </w:pPr>
    </w:p>
    <w:p w14:paraId="09C84313" w14:textId="77777777" w:rsidR="004805FF" w:rsidRDefault="00E56E60">
      <w:pPr>
        <w:pStyle w:val="ListParagraph"/>
        <w:numPr>
          <w:ilvl w:val="0"/>
          <w:numId w:val="1"/>
        </w:numPr>
        <w:tabs>
          <w:tab w:val="left" w:pos="820"/>
        </w:tabs>
        <w:spacing w:before="1" w:line="276" w:lineRule="auto"/>
        <w:ind w:right="440"/>
        <w:rPr>
          <w:sz w:val="24"/>
        </w:rPr>
      </w:pPr>
      <w:r>
        <w:rPr>
          <w:sz w:val="24"/>
        </w:rPr>
        <w:t>Persons employed on a full-year contract but scheduled for less than a full</w:t>
      </w:r>
      <w:r>
        <w:rPr>
          <w:spacing w:val="1"/>
          <w:sz w:val="24"/>
        </w:rPr>
        <w:t xml:space="preserve"> </w:t>
      </w:r>
      <w:r>
        <w:rPr>
          <w:sz w:val="24"/>
        </w:rPr>
        <w:t>workday shall receive the authorized emergency sick leave days equivalent to</w:t>
      </w:r>
      <w:r>
        <w:rPr>
          <w:spacing w:val="-65"/>
          <w:sz w:val="24"/>
        </w:rPr>
        <w:t xml:space="preserve"> </w:t>
      </w:r>
      <w:r>
        <w:rPr>
          <w:sz w:val="24"/>
        </w:rPr>
        <w:t>their normal working day.</w:t>
      </w:r>
      <w:r>
        <w:rPr>
          <w:spacing w:val="1"/>
          <w:sz w:val="24"/>
        </w:rPr>
        <w:t xml:space="preserve"> </w:t>
      </w:r>
      <w:r>
        <w:rPr>
          <w:sz w:val="24"/>
        </w:rPr>
        <w:t>Employees shall submit the appropriate forms and</w:t>
      </w:r>
      <w:r>
        <w:rPr>
          <w:spacing w:val="1"/>
          <w:sz w:val="24"/>
        </w:rPr>
        <w:t xml:space="preserve"> </w:t>
      </w:r>
      <w:r>
        <w:rPr>
          <w:sz w:val="24"/>
        </w:rPr>
        <w:t>documentation to be eligible for this type of leave.</w:t>
      </w:r>
      <w:r>
        <w:rPr>
          <w:spacing w:val="1"/>
          <w:sz w:val="24"/>
        </w:rPr>
        <w:t xml:space="preserve"> </w:t>
      </w:r>
      <w:r>
        <w:rPr>
          <w:sz w:val="24"/>
        </w:rPr>
        <w:t>This shall include written</w:t>
      </w:r>
      <w:r>
        <w:rPr>
          <w:spacing w:val="1"/>
          <w:sz w:val="24"/>
        </w:rPr>
        <w:t xml:space="preserve"> </w:t>
      </w:r>
      <w:r>
        <w:rPr>
          <w:sz w:val="24"/>
        </w:rPr>
        <w:t>documentation from the entity placing the employee or family member in</w:t>
      </w:r>
      <w:r>
        <w:rPr>
          <w:spacing w:val="1"/>
          <w:sz w:val="24"/>
        </w:rPr>
        <w:t xml:space="preserve"> </w:t>
      </w:r>
      <w:r>
        <w:rPr>
          <w:sz w:val="24"/>
        </w:rPr>
        <w:t>quarantine, if requested.</w:t>
      </w:r>
    </w:p>
    <w:p w14:paraId="62C1EBC5" w14:textId="77777777" w:rsidR="004805FF" w:rsidRDefault="004805FF">
      <w:pPr>
        <w:pStyle w:val="BodyText"/>
        <w:spacing w:before="6"/>
        <w:rPr>
          <w:sz w:val="27"/>
        </w:rPr>
      </w:pPr>
    </w:p>
    <w:p w14:paraId="447EC36D" w14:textId="70CDB1AE" w:rsidR="004805FF" w:rsidRDefault="00E56E60">
      <w:pPr>
        <w:pStyle w:val="ListParagraph"/>
        <w:numPr>
          <w:ilvl w:val="0"/>
          <w:numId w:val="1"/>
        </w:numPr>
        <w:tabs>
          <w:tab w:val="left" w:pos="820"/>
        </w:tabs>
        <w:spacing w:line="276" w:lineRule="auto"/>
        <w:ind w:right="280"/>
        <w:rPr>
          <w:sz w:val="24"/>
        </w:rPr>
      </w:pPr>
      <w:r>
        <w:rPr>
          <w:sz w:val="24"/>
        </w:rPr>
        <w:t xml:space="preserve">Employees may use up to five (5) days total of emergency </w:t>
      </w:r>
      <w:r w:rsidR="00BB1AD2">
        <w:rPr>
          <w:sz w:val="24"/>
        </w:rPr>
        <w:t>Covid</w:t>
      </w:r>
      <w:r>
        <w:rPr>
          <w:sz w:val="24"/>
        </w:rPr>
        <w:t xml:space="preserve"> </w:t>
      </w:r>
      <w:r w:rsidR="00BB1AD2">
        <w:rPr>
          <w:sz w:val="24"/>
        </w:rPr>
        <w:t>L</w:t>
      </w:r>
      <w:r>
        <w:rPr>
          <w:sz w:val="24"/>
        </w:rPr>
        <w:t>eave under this</w:t>
      </w:r>
      <w:r w:rsidR="00BB1AD2">
        <w:rPr>
          <w:sz w:val="24"/>
        </w:rPr>
        <w:t xml:space="preserve"> </w:t>
      </w:r>
      <w:r>
        <w:rPr>
          <w:spacing w:val="-65"/>
          <w:sz w:val="24"/>
        </w:rPr>
        <w:t xml:space="preserve"> </w:t>
      </w:r>
      <w:r>
        <w:rPr>
          <w:sz w:val="24"/>
        </w:rPr>
        <w:t>Resolution</w:t>
      </w:r>
      <w:r w:rsidR="00BB1AD2">
        <w:rPr>
          <w:sz w:val="24"/>
        </w:rPr>
        <w:t xml:space="preserve"> only after the staff member has exhausted all other sick days</w:t>
      </w:r>
      <w:r>
        <w:rPr>
          <w:sz w:val="24"/>
        </w:rPr>
        <w:t>.</w:t>
      </w:r>
    </w:p>
    <w:p w14:paraId="4E1C04CA" w14:textId="77777777" w:rsidR="004805FF" w:rsidRDefault="004805FF">
      <w:pPr>
        <w:pStyle w:val="BodyText"/>
        <w:spacing w:before="7"/>
        <w:rPr>
          <w:sz w:val="27"/>
        </w:rPr>
      </w:pPr>
    </w:p>
    <w:p w14:paraId="23F08B35" w14:textId="00606B43" w:rsidR="004805FF" w:rsidRDefault="00E56E60">
      <w:pPr>
        <w:pStyle w:val="ListParagraph"/>
        <w:numPr>
          <w:ilvl w:val="0"/>
          <w:numId w:val="1"/>
        </w:numPr>
        <w:tabs>
          <w:tab w:val="left" w:pos="820"/>
        </w:tabs>
        <w:spacing w:line="276" w:lineRule="auto"/>
        <w:ind w:right="292"/>
        <w:rPr>
          <w:sz w:val="24"/>
        </w:rPr>
      </w:pPr>
      <w:r>
        <w:rPr>
          <w:sz w:val="24"/>
        </w:rPr>
        <w:t xml:space="preserve">The five (5) days of emergency </w:t>
      </w:r>
      <w:r w:rsidR="00E157D6">
        <w:rPr>
          <w:sz w:val="24"/>
        </w:rPr>
        <w:t xml:space="preserve">Covid Leave </w:t>
      </w:r>
      <w:r>
        <w:rPr>
          <w:sz w:val="24"/>
        </w:rPr>
        <w:t>granted in this Resolution shall be in</w:t>
      </w:r>
      <w:r w:rsidR="006975BB">
        <w:rPr>
          <w:sz w:val="24"/>
        </w:rPr>
        <w:t xml:space="preserve"> </w:t>
      </w:r>
      <w:r>
        <w:rPr>
          <w:spacing w:val="-64"/>
          <w:sz w:val="24"/>
        </w:rPr>
        <w:t xml:space="preserve"> </w:t>
      </w:r>
      <w:r>
        <w:rPr>
          <w:sz w:val="24"/>
        </w:rPr>
        <w:t>addition to the mandatory paid leave, authorized by 702 KAR 1:191E, for</w:t>
      </w:r>
      <w:r>
        <w:rPr>
          <w:spacing w:val="1"/>
          <w:sz w:val="24"/>
        </w:rPr>
        <w:t xml:space="preserve"> </w:t>
      </w:r>
      <w:r w:rsidR="00E157D6">
        <w:rPr>
          <w:spacing w:val="1"/>
          <w:sz w:val="24"/>
        </w:rPr>
        <w:t xml:space="preserve">fully </w:t>
      </w:r>
      <w:r>
        <w:rPr>
          <w:sz w:val="24"/>
        </w:rPr>
        <w:t>vaccinated employees that are placed on quarantine during the 2021-22 school</w:t>
      </w:r>
      <w:r w:rsidR="006975BB">
        <w:rPr>
          <w:sz w:val="24"/>
        </w:rPr>
        <w:t xml:space="preserve"> </w:t>
      </w:r>
      <w:r>
        <w:rPr>
          <w:spacing w:val="-65"/>
          <w:sz w:val="24"/>
        </w:rPr>
        <w:t xml:space="preserve"> </w:t>
      </w:r>
      <w:r>
        <w:rPr>
          <w:sz w:val="24"/>
        </w:rPr>
        <w:t>year.</w:t>
      </w:r>
      <w:r w:rsidR="00E157D6">
        <w:rPr>
          <w:sz w:val="24"/>
        </w:rPr>
        <w:t xml:space="preserve">  These days are only available for staff who are fully vaccinated and they are only accessible after the staff member has exhausted all of their sick days.  </w:t>
      </w:r>
    </w:p>
    <w:p w14:paraId="5E193137" w14:textId="77777777" w:rsidR="004805FF" w:rsidRDefault="004805FF">
      <w:pPr>
        <w:pStyle w:val="BodyText"/>
        <w:spacing w:before="7"/>
        <w:rPr>
          <w:sz w:val="27"/>
        </w:rPr>
      </w:pPr>
    </w:p>
    <w:p w14:paraId="0781F755" w14:textId="77777777" w:rsidR="004805FF" w:rsidRDefault="00E56E60">
      <w:pPr>
        <w:pStyle w:val="ListParagraph"/>
        <w:numPr>
          <w:ilvl w:val="0"/>
          <w:numId w:val="1"/>
        </w:numPr>
        <w:tabs>
          <w:tab w:val="left" w:pos="820"/>
        </w:tabs>
        <w:spacing w:line="276" w:lineRule="auto"/>
        <w:ind w:right="333"/>
        <w:rPr>
          <w:sz w:val="24"/>
        </w:rPr>
      </w:pPr>
      <w:r>
        <w:rPr>
          <w:sz w:val="24"/>
        </w:rPr>
        <w:t>This Resolution is adopted in response to the current COVID-19 pandemic and</w:t>
      </w:r>
      <w:r>
        <w:rPr>
          <w:spacing w:val="-65"/>
          <w:sz w:val="24"/>
        </w:rPr>
        <w:t xml:space="preserve"> </w:t>
      </w:r>
      <w:r>
        <w:rPr>
          <w:sz w:val="24"/>
        </w:rPr>
        <w:t>shall</w:t>
      </w:r>
      <w:r>
        <w:rPr>
          <w:spacing w:val="-1"/>
          <w:sz w:val="24"/>
        </w:rPr>
        <w:t xml:space="preserve"> </w:t>
      </w:r>
      <w:r>
        <w:rPr>
          <w:sz w:val="24"/>
        </w:rPr>
        <w:t>be limited to the</w:t>
      </w:r>
      <w:r>
        <w:rPr>
          <w:spacing w:val="-1"/>
          <w:sz w:val="24"/>
        </w:rPr>
        <w:t xml:space="preserve"> </w:t>
      </w:r>
      <w:r>
        <w:rPr>
          <w:sz w:val="24"/>
        </w:rPr>
        <w:t>2021-22 school year.</w:t>
      </w:r>
    </w:p>
    <w:p w14:paraId="1FFA1E05" w14:textId="56924668" w:rsidR="004805FF" w:rsidRDefault="004805FF">
      <w:pPr>
        <w:pStyle w:val="BodyText"/>
        <w:spacing w:before="7"/>
        <w:rPr>
          <w:sz w:val="27"/>
        </w:rPr>
      </w:pPr>
    </w:p>
    <w:p w14:paraId="44A3E138" w14:textId="77777777" w:rsidR="006975BB" w:rsidRDefault="006975BB">
      <w:pPr>
        <w:pStyle w:val="BodyText"/>
        <w:spacing w:before="7"/>
        <w:rPr>
          <w:sz w:val="27"/>
        </w:rPr>
      </w:pPr>
    </w:p>
    <w:p w14:paraId="595E6AC0" w14:textId="77777777" w:rsidR="004805FF" w:rsidRDefault="00E56E60">
      <w:pPr>
        <w:pStyle w:val="ListParagraph"/>
        <w:numPr>
          <w:ilvl w:val="0"/>
          <w:numId w:val="1"/>
        </w:numPr>
        <w:tabs>
          <w:tab w:val="left" w:pos="820"/>
        </w:tabs>
        <w:spacing w:line="276" w:lineRule="auto"/>
        <w:ind w:right="315"/>
        <w:rPr>
          <w:sz w:val="24"/>
        </w:rPr>
      </w:pPr>
      <w:r>
        <w:rPr>
          <w:sz w:val="24"/>
        </w:rPr>
        <w:lastRenderedPageBreak/>
        <w:t>Leave granted pursuant to this Resolution shall not accumulate or carry over</w:t>
      </w:r>
      <w:r>
        <w:rPr>
          <w:spacing w:val="1"/>
          <w:sz w:val="24"/>
        </w:rPr>
        <w:t xml:space="preserve"> </w:t>
      </w:r>
      <w:r>
        <w:rPr>
          <w:sz w:val="24"/>
        </w:rPr>
        <w:t>beyond the 2021-22 school year and shall not be transferable to any other</w:t>
      </w:r>
      <w:r>
        <w:rPr>
          <w:spacing w:val="1"/>
          <w:sz w:val="24"/>
        </w:rPr>
        <w:t xml:space="preserve"> </w:t>
      </w:r>
      <w:r>
        <w:rPr>
          <w:sz w:val="24"/>
        </w:rPr>
        <w:t>classification</w:t>
      </w:r>
      <w:r>
        <w:rPr>
          <w:spacing w:val="-3"/>
          <w:sz w:val="24"/>
        </w:rPr>
        <w:t xml:space="preserve"> </w:t>
      </w:r>
      <w:r>
        <w:rPr>
          <w:sz w:val="24"/>
        </w:rPr>
        <w:t>of</w:t>
      </w:r>
      <w:r>
        <w:rPr>
          <w:spacing w:val="-3"/>
          <w:sz w:val="24"/>
        </w:rPr>
        <w:t xml:space="preserve"> </w:t>
      </w:r>
      <w:r>
        <w:rPr>
          <w:sz w:val="24"/>
        </w:rPr>
        <w:t>paid</w:t>
      </w:r>
      <w:r>
        <w:rPr>
          <w:spacing w:val="-2"/>
          <w:sz w:val="24"/>
        </w:rPr>
        <w:t xml:space="preserve"> </w:t>
      </w:r>
      <w:r>
        <w:rPr>
          <w:sz w:val="24"/>
        </w:rPr>
        <w:t>leave</w:t>
      </w:r>
      <w:r>
        <w:rPr>
          <w:spacing w:val="-3"/>
          <w:sz w:val="24"/>
        </w:rPr>
        <w:t xml:space="preserve"> </w:t>
      </w:r>
      <w:r>
        <w:rPr>
          <w:sz w:val="24"/>
        </w:rPr>
        <w:t>established</w:t>
      </w:r>
      <w:r>
        <w:rPr>
          <w:spacing w:val="-3"/>
          <w:sz w:val="24"/>
        </w:rPr>
        <w:t xml:space="preserve"> </w:t>
      </w:r>
      <w:r>
        <w:rPr>
          <w:sz w:val="24"/>
        </w:rPr>
        <w:t>by</w:t>
      </w:r>
      <w:r>
        <w:rPr>
          <w:spacing w:val="-2"/>
          <w:sz w:val="24"/>
        </w:rPr>
        <w:t xml:space="preserve"> </w:t>
      </w:r>
      <w:r>
        <w:rPr>
          <w:sz w:val="24"/>
        </w:rPr>
        <w:t>statute</w:t>
      </w:r>
      <w:r>
        <w:rPr>
          <w:spacing w:val="-3"/>
          <w:sz w:val="24"/>
        </w:rPr>
        <w:t xml:space="preserve"> </w:t>
      </w:r>
      <w:r>
        <w:rPr>
          <w:sz w:val="24"/>
        </w:rPr>
        <w:t>or</w:t>
      </w:r>
      <w:r>
        <w:rPr>
          <w:spacing w:val="-2"/>
          <w:sz w:val="24"/>
        </w:rPr>
        <w:t xml:space="preserve"> </w:t>
      </w:r>
      <w:r>
        <w:rPr>
          <w:sz w:val="24"/>
        </w:rPr>
        <w:t>board</w:t>
      </w:r>
      <w:r>
        <w:rPr>
          <w:spacing w:val="-3"/>
          <w:sz w:val="24"/>
        </w:rPr>
        <w:t xml:space="preserve"> </w:t>
      </w:r>
      <w:r>
        <w:rPr>
          <w:sz w:val="24"/>
        </w:rPr>
        <w:t>policy.</w:t>
      </w:r>
      <w:r>
        <w:rPr>
          <w:spacing w:val="57"/>
          <w:sz w:val="24"/>
        </w:rPr>
        <w:t xml:space="preserve"> </w:t>
      </w:r>
      <w:r>
        <w:rPr>
          <w:sz w:val="24"/>
        </w:rPr>
        <w:t>The</w:t>
      </w:r>
      <w:r>
        <w:rPr>
          <w:spacing w:val="-3"/>
          <w:sz w:val="24"/>
        </w:rPr>
        <w:t xml:space="preserve"> </w:t>
      </w:r>
      <w:r>
        <w:rPr>
          <w:sz w:val="24"/>
        </w:rPr>
        <w:t>days</w:t>
      </w:r>
      <w:r>
        <w:rPr>
          <w:spacing w:val="-3"/>
          <w:sz w:val="24"/>
        </w:rPr>
        <w:t xml:space="preserve"> </w:t>
      </w:r>
      <w:r>
        <w:rPr>
          <w:sz w:val="24"/>
        </w:rPr>
        <w:t>will</w:t>
      </w:r>
      <w:r>
        <w:rPr>
          <w:spacing w:val="-63"/>
          <w:sz w:val="24"/>
        </w:rPr>
        <w:t xml:space="preserve"> </w:t>
      </w:r>
      <w:r>
        <w:rPr>
          <w:sz w:val="24"/>
        </w:rPr>
        <w:t>not appear in the balance of sick days record on the employee’s bimonthly pay</w:t>
      </w:r>
      <w:r>
        <w:rPr>
          <w:spacing w:val="-64"/>
          <w:sz w:val="24"/>
        </w:rPr>
        <w:t xml:space="preserve"> </w:t>
      </w:r>
      <w:r>
        <w:rPr>
          <w:sz w:val="24"/>
        </w:rPr>
        <w:t>record.</w:t>
      </w:r>
    </w:p>
    <w:p w14:paraId="163225CA" w14:textId="77777777" w:rsidR="004805FF" w:rsidRDefault="004805FF">
      <w:pPr>
        <w:pStyle w:val="BodyText"/>
        <w:spacing w:before="7"/>
        <w:rPr>
          <w:sz w:val="27"/>
        </w:rPr>
      </w:pPr>
    </w:p>
    <w:p w14:paraId="1CE0684A" w14:textId="540F70C9" w:rsidR="004805FF" w:rsidRDefault="00E56E60">
      <w:pPr>
        <w:pStyle w:val="BodyText"/>
        <w:tabs>
          <w:tab w:val="left" w:pos="3250"/>
        </w:tabs>
        <w:spacing w:line="276" w:lineRule="auto"/>
        <w:ind w:left="100" w:right="122"/>
      </w:pPr>
      <w:r>
        <w:t>WHEREUPON, this the</w:t>
      </w:r>
      <w:r w:rsidR="00E157D6">
        <w:rPr>
          <w:rFonts w:ascii="Times New Roman"/>
        </w:rPr>
        <w:t xml:space="preserve"> 10</w:t>
      </w:r>
      <w:r w:rsidR="00E157D6" w:rsidRPr="00E157D6">
        <w:rPr>
          <w:rFonts w:ascii="Times New Roman"/>
          <w:vertAlign w:val="superscript"/>
        </w:rPr>
        <w:t>th</w:t>
      </w:r>
      <w:r w:rsidR="00E157D6">
        <w:rPr>
          <w:rFonts w:ascii="Times New Roman"/>
        </w:rPr>
        <w:t xml:space="preserve"> </w:t>
      </w:r>
      <w:r>
        <w:t xml:space="preserve">day of </w:t>
      </w:r>
      <w:r w:rsidR="00E157D6">
        <w:t>January</w:t>
      </w:r>
      <w:r>
        <w:t>, 202</w:t>
      </w:r>
      <w:r w:rsidR="00E157D6">
        <w:t>2</w:t>
      </w:r>
      <w:r>
        <w:t xml:space="preserve">, Board Chairman </w:t>
      </w:r>
      <w:r w:rsidR="00E157D6">
        <w:t xml:space="preserve">Harris </w:t>
      </w:r>
      <w:r>
        <w:t>declared</w:t>
      </w:r>
      <w:r>
        <w:rPr>
          <w:spacing w:val="-2"/>
        </w:rPr>
        <w:t xml:space="preserve"> </w:t>
      </w:r>
      <w:r>
        <w:t>the</w:t>
      </w:r>
      <w:r>
        <w:rPr>
          <w:spacing w:val="-2"/>
        </w:rPr>
        <w:t xml:space="preserve"> </w:t>
      </w:r>
      <w:r>
        <w:t>Resolution</w:t>
      </w:r>
      <w:r>
        <w:rPr>
          <w:spacing w:val="-2"/>
        </w:rPr>
        <w:t xml:space="preserve"> </w:t>
      </w:r>
      <w:r>
        <w:t>adopted,</w:t>
      </w:r>
      <w:r>
        <w:rPr>
          <w:spacing w:val="-2"/>
        </w:rPr>
        <w:t xml:space="preserve"> </w:t>
      </w:r>
      <w:r>
        <w:t>affixed</w:t>
      </w:r>
      <w:r>
        <w:rPr>
          <w:spacing w:val="-1"/>
        </w:rPr>
        <w:t xml:space="preserve"> </w:t>
      </w:r>
      <w:r>
        <w:t>his</w:t>
      </w:r>
      <w:r>
        <w:rPr>
          <w:spacing w:val="-2"/>
        </w:rPr>
        <w:t xml:space="preserve"> </w:t>
      </w:r>
      <w:r>
        <w:t>signature</w:t>
      </w:r>
      <w:r>
        <w:rPr>
          <w:spacing w:val="-2"/>
        </w:rPr>
        <w:t xml:space="preserve"> </w:t>
      </w:r>
      <w:r>
        <w:t>and</w:t>
      </w:r>
      <w:r>
        <w:rPr>
          <w:spacing w:val="-2"/>
        </w:rPr>
        <w:t xml:space="preserve"> </w:t>
      </w:r>
      <w:r>
        <w:t>the</w:t>
      </w:r>
      <w:r>
        <w:rPr>
          <w:spacing w:val="-2"/>
        </w:rPr>
        <w:t xml:space="preserve"> </w:t>
      </w:r>
      <w:r>
        <w:t>date</w:t>
      </w:r>
      <w:r>
        <w:rPr>
          <w:spacing w:val="-1"/>
        </w:rPr>
        <w:t xml:space="preserve"> </w:t>
      </w:r>
      <w:r>
        <w:t>thereto</w:t>
      </w:r>
      <w:r>
        <w:rPr>
          <w:spacing w:val="-2"/>
        </w:rPr>
        <w:t xml:space="preserve"> </w:t>
      </w:r>
      <w:r>
        <w:t>and</w:t>
      </w:r>
      <w:r>
        <w:rPr>
          <w:spacing w:val="-2"/>
        </w:rPr>
        <w:t xml:space="preserve"> </w:t>
      </w:r>
      <w:r>
        <w:t>ordered</w:t>
      </w:r>
      <w:r>
        <w:rPr>
          <w:spacing w:val="-64"/>
        </w:rPr>
        <w:t xml:space="preserve"> </w:t>
      </w:r>
      <w:r w:rsidR="006975BB">
        <w:t xml:space="preserve"> t</w:t>
      </w:r>
      <w:r>
        <w:t>hat the same be recorded.</w:t>
      </w:r>
    </w:p>
    <w:p w14:paraId="680D914F" w14:textId="77777777" w:rsidR="004805FF" w:rsidRDefault="004805FF">
      <w:pPr>
        <w:pStyle w:val="BodyText"/>
        <w:rPr>
          <w:sz w:val="20"/>
        </w:rPr>
      </w:pPr>
    </w:p>
    <w:p w14:paraId="6B8C66E7" w14:textId="77777777" w:rsidR="004805FF" w:rsidRDefault="006975BB">
      <w:pPr>
        <w:pStyle w:val="BodyText"/>
        <w:spacing w:before="7"/>
        <w:rPr>
          <w:sz w:val="28"/>
        </w:rPr>
      </w:pPr>
      <w:r>
        <w:pict w14:anchorId="2B48DF4D">
          <v:shape id="docshape1" o:spid="_x0000_s1027" style="position:absolute;margin-left:324pt;margin-top:17.65pt;width:213.6pt;height:.1pt;z-index:-15728640;mso-wrap-distance-left:0;mso-wrap-distance-right:0;mso-position-horizontal-relative:page" coordorigin="6480,353" coordsize="4272,0" path="m6480,353r4271,e" filled="f" strokeweight=".26669mm">
            <v:path arrowok="t"/>
            <w10:wrap type="topAndBottom" anchorx="page"/>
          </v:shape>
        </w:pict>
      </w:r>
    </w:p>
    <w:p w14:paraId="51C66074" w14:textId="77777777" w:rsidR="00E157D6" w:rsidRDefault="00E157D6">
      <w:pPr>
        <w:pStyle w:val="BodyText"/>
        <w:spacing w:before="44" w:line="276" w:lineRule="auto"/>
        <w:ind w:left="5140" w:right="411"/>
        <w:rPr>
          <w:spacing w:val="-65"/>
        </w:rPr>
      </w:pPr>
      <w:r>
        <w:t>Eric Harris</w:t>
      </w:r>
      <w:r w:rsidR="00E56E60">
        <w:t>, Board Chairman</w:t>
      </w:r>
      <w:r w:rsidR="00E56E60">
        <w:rPr>
          <w:spacing w:val="-65"/>
        </w:rPr>
        <w:t xml:space="preserve"> </w:t>
      </w:r>
    </w:p>
    <w:p w14:paraId="045498A5" w14:textId="39E73758" w:rsidR="004805FF" w:rsidRDefault="00E157D6">
      <w:pPr>
        <w:pStyle w:val="BodyText"/>
        <w:spacing w:before="44" w:line="276" w:lineRule="auto"/>
        <w:ind w:left="5140" w:right="411"/>
      </w:pPr>
      <w:r>
        <w:t>Todd</w:t>
      </w:r>
      <w:r w:rsidR="00E56E60">
        <w:t xml:space="preserve"> County Board of Education</w:t>
      </w:r>
    </w:p>
    <w:p w14:paraId="3C7094A2" w14:textId="77777777" w:rsidR="004805FF" w:rsidRDefault="004805FF">
      <w:pPr>
        <w:pStyle w:val="BodyText"/>
        <w:spacing w:before="7"/>
        <w:rPr>
          <w:sz w:val="19"/>
        </w:rPr>
      </w:pPr>
    </w:p>
    <w:p w14:paraId="4602E883" w14:textId="77777777" w:rsidR="004805FF" w:rsidRDefault="00E56E60">
      <w:pPr>
        <w:pStyle w:val="BodyText"/>
        <w:spacing w:before="92"/>
        <w:ind w:left="100"/>
      </w:pPr>
      <w:r>
        <w:t>ATTEST:</w:t>
      </w:r>
    </w:p>
    <w:p w14:paraId="789EC560" w14:textId="77777777" w:rsidR="004805FF" w:rsidRDefault="004805FF">
      <w:pPr>
        <w:pStyle w:val="BodyText"/>
        <w:rPr>
          <w:sz w:val="20"/>
        </w:rPr>
      </w:pPr>
    </w:p>
    <w:p w14:paraId="7E06E144" w14:textId="77777777" w:rsidR="004805FF" w:rsidRDefault="004805FF">
      <w:pPr>
        <w:pStyle w:val="BodyText"/>
        <w:rPr>
          <w:sz w:val="20"/>
        </w:rPr>
      </w:pPr>
    </w:p>
    <w:p w14:paraId="68FCF565" w14:textId="77777777" w:rsidR="004805FF" w:rsidRDefault="004805FF">
      <w:pPr>
        <w:pStyle w:val="BodyText"/>
        <w:rPr>
          <w:sz w:val="20"/>
        </w:rPr>
      </w:pPr>
    </w:p>
    <w:p w14:paraId="4B5F2218" w14:textId="77777777" w:rsidR="004805FF" w:rsidRDefault="006975BB">
      <w:pPr>
        <w:pStyle w:val="BodyText"/>
        <w:spacing w:before="9"/>
        <w:rPr>
          <w:sz w:val="19"/>
        </w:rPr>
      </w:pPr>
      <w:r>
        <w:pict w14:anchorId="25AB5235">
          <v:shape id="docshape2" o:spid="_x0000_s1026" style="position:absolute;margin-left:1in;margin-top:12.6pt;width:166.85pt;height:.1pt;z-index:-15728128;mso-wrap-distance-left:0;mso-wrap-distance-right:0;mso-position-horizontal-relative:page" coordorigin="1440,252" coordsize="3337,0" path="m1440,252r3337,e" filled="f" strokeweight=".26669mm">
            <v:path arrowok="t"/>
            <w10:wrap type="topAndBottom" anchorx="page"/>
          </v:shape>
        </w:pict>
      </w:r>
    </w:p>
    <w:p w14:paraId="1BABDCF8" w14:textId="26D57A4D" w:rsidR="004805FF" w:rsidRDefault="00E157D6">
      <w:pPr>
        <w:pStyle w:val="BodyText"/>
        <w:spacing w:before="44"/>
        <w:ind w:left="100"/>
      </w:pPr>
      <w:r>
        <w:t>Mark Thomas</w:t>
      </w:r>
      <w:r w:rsidR="00E56E60">
        <w:t>, Superintendent</w:t>
      </w:r>
    </w:p>
    <w:sectPr w:rsidR="004805FF">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C71C9"/>
    <w:multiLevelType w:val="hybridMultilevel"/>
    <w:tmpl w:val="D952C6AE"/>
    <w:lvl w:ilvl="0" w:tplc="AE40551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93C2EABE">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08C607AE">
      <w:numFmt w:val="bullet"/>
      <w:lvlText w:val="•"/>
      <w:lvlJc w:val="left"/>
      <w:pPr>
        <w:ind w:left="2426" w:hanging="360"/>
      </w:pPr>
      <w:rPr>
        <w:rFonts w:hint="default"/>
      </w:rPr>
    </w:lvl>
    <w:lvl w:ilvl="3" w:tplc="FD567DEC">
      <w:numFmt w:val="bullet"/>
      <w:lvlText w:val="•"/>
      <w:lvlJc w:val="left"/>
      <w:pPr>
        <w:ind w:left="3313" w:hanging="360"/>
      </w:pPr>
      <w:rPr>
        <w:rFonts w:hint="default"/>
      </w:rPr>
    </w:lvl>
    <w:lvl w:ilvl="4" w:tplc="4A0C1122">
      <w:numFmt w:val="bullet"/>
      <w:lvlText w:val="•"/>
      <w:lvlJc w:val="left"/>
      <w:pPr>
        <w:ind w:left="4200" w:hanging="360"/>
      </w:pPr>
      <w:rPr>
        <w:rFonts w:hint="default"/>
      </w:rPr>
    </w:lvl>
    <w:lvl w:ilvl="5" w:tplc="A93016C8">
      <w:numFmt w:val="bullet"/>
      <w:lvlText w:val="•"/>
      <w:lvlJc w:val="left"/>
      <w:pPr>
        <w:ind w:left="5086" w:hanging="360"/>
      </w:pPr>
      <w:rPr>
        <w:rFonts w:hint="default"/>
      </w:rPr>
    </w:lvl>
    <w:lvl w:ilvl="6" w:tplc="63B20936">
      <w:numFmt w:val="bullet"/>
      <w:lvlText w:val="•"/>
      <w:lvlJc w:val="left"/>
      <w:pPr>
        <w:ind w:left="5973" w:hanging="360"/>
      </w:pPr>
      <w:rPr>
        <w:rFonts w:hint="default"/>
      </w:rPr>
    </w:lvl>
    <w:lvl w:ilvl="7" w:tplc="D3A621B8">
      <w:numFmt w:val="bullet"/>
      <w:lvlText w:val="•"/>
      <w:lvlJc w:val="left"/>
      <w:pPr>
        <w:ind w:left="6860" w:hanging="360"/>
      </w:pPr>
      <w:rPr>
        <w:rFonts w:hint="default"/>
      </w:rPr>
    </w:lvl>
    <w:lvl w:ilvl="8" w:tplc="07DCCA4C">
      <w:numFmt w:val="bullet"/>
      <w:lvlText w:val="•"/>
      <w:lvlJc w:val="left"/>
      <w:pPr>
        <w:ind w:left="7746" w:hanging="360"/>
      </w:pPr>
      <w:rPr>
        <w:rFonts w:hint="default"/>
      </w:rPr>
    </w:lvl>
  </w:abstractNum>
  <w:abstractNum w:abstractNumId="1" w15:restartNumberingAfterBreak="0">
    <w:nsid w:val="7E2364D0"/>
    <w:multiLevelType w:val="multilevel"/>
    <w:tmpl w:val="978EB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805FF"/>
    <w:rsid w:val="004805FF"/>
    <w:rsid w:val="006975BB"/>
    <w:rsid w:val="00BB1AD2"/>
    <w:rsid w:val="00CB0A42"/>
    <w:rsid w:val="00E157D6"/>
    <w:rsid w:val="00E5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DC1641"/>
  <w15:docId w15:val="{54395E66-BDF9-49CA-818E-70ED17FE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right="122" w:firstLine="3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387"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B1AD2"/>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8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Emergency Sick Leave COVID</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Sick Leave COVID</dc:title>
  <cp:lastModifiedBy>Mark Thomas</cp:lastModifiedBy>
  <cp:revision>2</cp:revision>
  <dcterms:created xsi:type="dcterms:W3CDTF">2022-01-07T23:01:00Z</dcterms:created>
  <dcterms:modified xsi:type="dcterms:W3CDTF">2022-01-10T13:39:00Z</dcterms:modified>
</cp:coreProperties>
</file>