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1-30T00:00:00Z">
            <w:dateFormat w:val="M/d/yyyy"/>
            <w:lid w:val="en-US"/>
            <w:storeMappedDataAs w:val="dateTime"/>
            <w:calendar w:val="gregorian"/>
          </w:date>
        </w:sdtPr>
        <w:sdtEndPr/>
        <w:sdtContent>
          <w:r w:rsidR="00AB7DFD">
            <w:rPr>
              <w:rFonts w:asciiTheme="minorHAnsi" w:hAnsiTheme="minorHAnsi" w:cstheme="minorHAnsi"/>
            </w:rPr>
            <w:t>11/30/2021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AB7DFD"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Student/Community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AB7DFD"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Ramey Estep/Regroup Addendum</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AB7DFD"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Provision of Day Treatment Services at RISE and other Boone County Schools</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AB7DFD"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January 2022-May,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AB7DFD"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10.3. 9.21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AB7DFD" w:rsidRDefault="00AB7DFD" w:rsidP="00AB7DFD">
          <w:r>
            <w:t xml:space="preserve"> The original MOU was approved on 11/11/21. Given </w:t>
          </w:r>
          <w:proofErr w:type="gramStart"/>
          <w:r>
            <w:t>the  increased</w:t>
          </w:r>
          <w:proofErr w:type="gramEnd"/>
          <w:r>
            <w:t xml:space="preserve"> behavior and mental Health issues </w:t>
          </w:r>
          <w:proofErr w:type="spellStart"/>
          <w:r>
            <w:t>inour</w:t>
          </w:r>
          <w:proofErr w:type="spellEnd"/>
          <w:r>
            <w:t xml:space="preserve"> schools, we </w:t>
          </w:r>
          <w:proofErr w:type="spellStart"/>
          <w:r>
            <w:t>woul</w:t>
          </w:r>
          <w:proofErr w:type="spellEnd"/>
          <w:r>
            <w:t xml:space="preserve"> like to add the Day Treatment Component to the MOU.</w:t>
          </w:r>
        </w:p>
        <w:p w:rsidR="00AB7DFD" w:rsidRDefault="00AB7DFD" w:rsidP="00AB7DFD">
          <w:bookmarkStart w:id="0" w:name="_GoBack"/>
          <w:bookmarkEnd w:id="0"/>
          <w:r w:rsidRPr="00AB7DFD">
            <w:t>Day Treatment Services</w:t>
          </w:r>
          <w:r>
            <w:t xml:space="preserve"> will consist of an initial comprehensive assessment at a location convenient to the family, including the youth’s home school, RE office or telehealth. After Day Treatment Services are shown as medically necessary and needed authorizations are obtained from the youth’s insurance, a comprehensive treatment plan will be developed. Day Treatment Services will primarily include group therapy, behavior management and social skills training, and independent living skills training, but may also include individual and/or family therapy, if the need arises based on severity and complexity of individual case issues. </w:t>
          </w:r>
          <w:r w:rsidRPr="00AB7DFD">
            <w:t>RE</w:t>
          </w:r>
          <w:r>
            <w:t xml:space="preserve"> Day Treatment therapists will work in collaboration with the youth’s individual educational program plan or Section 504 plan, when applicable. Day Treatment will be provided in collaboration with </w:t>
          </w:r>
          <w:r w:rsidRPr="00AB7DFD">
            <w:t>BCS</w:t>
          </w:r>
          <w:r>
            <w:t xml:space="preserve"> and </w:t>
          </w:r>
          <w:r w:rsidRPr="00AB7DFD">
            <w:t>RE</w:t>
          </w:r>
          <w:r>
            <w:t xml:space="preserve">, targeting children/youth placed in a school setting where </w:t>
          </w:r>
          <w:r w:rsidRPr="00AB7DFD">
            <w:t>RE</w:t>
          </w:r>
          <w:r>
            <w:t xml:space="preserve"> will be providing the mental health providers and </w:t>
          </w:r>
          <w:r w:rsidRPr="00AB7DFD">
            <w:t>BCS</w:t>
          </w:r>
          <w:r>
            <w:t xml:space="preserve"> providing an educator(s).</w:t>
          </w:r>
        </w:p>
        <w:p w:rsidR="00D072A8" w:rsidRPr="006F0552" w:rsidRDefault="00AB7DFD"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AB7DFD"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AB7DFD" w:rsidP="00760BF5">
          <w:pPr>
            <w:pStyle w:val="NoSpacing"/>
            <w:ind w:left="270"/>
            <w:rPr>
              <w:rFonts w:asciiTheme="minorHAnsi" w:hAnsiTheme="minorHAnsi" w:cstheme="minorHAnsi"/>
            </w:rPr>
          </w:pPr>
          <w:r>
            <w:t xml:space="preserve">Parent/student </w:t>
          </w:r>
          <w:proofErr w:type="spellStart"/>
          <w:r>
            <w:t>medicaid</w:t>
          </w:r>
          <w:proofErr w:type="spellEnd"/>
          <w:r>
            <w:t xml:space="preserve"> and private insurance</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AB7DFD"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AB7DFD" w:rsidRPr="00AB7DFD" w:rsidRDefault="00AB7DFD" w:rsidP="00AB7DFD">
          <w:r w:rsidRPr="00AB7DFD">
            <w:t>I recommend the board approve the Memorandum of Understanding</w:t>
          </w:r>
          <w:r>
            <w:t xml:space="preserve"> Addendum</w:t>
          </w:r>
          <w:r w:rsidRPr="00AB7DFD">
            <w:t>, as presented</w:t>
          </w:r>
        </w:p>
        <w:p w:rsidR="00D072A8" w:rsidRPr="008A2749" w:rsidRDefault="00AB7DFD"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AB7DFD"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B7DFD"/>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3765BC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8979-AAED-40AE-916E-5C62B954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2021-12-01T19:07:00Z</dcterms:created>
  <dcterms:modified xsi:type="dcterms:W3CDTF">2021-12-01T19:07:00Z</dcterms:modified>
</cp:coreProperties>
</file>