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2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5CB2">
            <w:rPr>
              <w:rFonts w:asciiTheme="minorHAnsi" w:hAnsiTheme="minorHAnsi" w:cstheme="minorHAnsi"/>
            </w:rPr>
            <w:t>12/9/2021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3C5CB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3C5CB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Lifetouch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3C5CB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Lifetouch Pictures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3C5CB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2022-23 School Year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3C5CB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3C5CB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Ryle High School with Lifetouch for Pictures 2022-23 School Year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3C5CB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cost depends on the amount of packages sold.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3C5CB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3C5CB2">
                <w:t>contract with Ryle High School and Lifetouch for Pictures 2022-23 School Year,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3C5CB2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3C5CB2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CB2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6FD0EB1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D5840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D5840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4D5840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24FED-D7D4-49C3-ABE5-E1AE341B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2021-11-23T14:16:00Z</dcterms:created>
  <dcterms:modified xsi:type="dcterms:W3CDTF">2021-11-23T14:16:00Z</dcterms:modified>
</cp:coreProperties>
</file>