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343E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</w:t>
          </w:r>
          <w:r w:rsidR="00EE6824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A343EC">
            <w:rPr>
              <w:rFonts w:asciiTheme="minorHAnsi" w:hAnsiTheme="minorHAnsi" w:cstheme="minorHAnsi"/>
            </w:rPr>
            <w:t>Boone County High Electric Upgrades, BG 20-116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</w:t>
          </w:r>
          <w:r w:rsidR="00A343EC">
            <w:rPr>
              <w:rFonts w:asciiTheme="minorHAnsi" w:hAnsiTheme="minorHAnsi" w:cstheme="minorHAnsi"/>
            </w:rPr>
            <w:t>Closeout for Boone County High Electric Upgrades</w:t>
          </w:r>
          <w:r>
            <w:rPr>
              <w:rFonts w:asciiTheme="minorHAnsi" w:hAnsiTheme="minorHAnsi" w:cstheme="minorHAnsi"/>
            </w:rPr>
            <w:t>, BG 20-1</w:t>
          </w:r>
          <w:r w:rsidR="00A343EC">
            <w:rPr>
              <w:rFonts w:asciiTheme="minorHAnsi" w:hAnsiTheme="minorHAnsi" w:cstheme="minorHAnsi"/>
            </w:rPr>
            <w:t>16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995C1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$167,526.00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A343EC">
                <w:t>Boone County High Electric Upgrades, BG 20-116</w:t>
              </w:r>
              <w:r w:rsidR="00EE6824">
                <w:t>, as presented.</w:t>
              </w:r>
            </w:p>
          </w:sdtContent>
        </w:sdt>
        <w:p w:rsidR="00D072A8" w:rsidRPr="008A2749" w:rsidRDefault="00995C1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995C1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5C11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43EC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4364B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484F4C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3573-FB06-416C-AFF0-6D9192BA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2021-10-27T17:25:00Z</cp:lastPrinted>
  <dcterms:created xsi:type="dcterms:W3CDTF">2021-10-25T12:26:00Z</dcterms:created>
  <dcterms:modified xsi:type="dcterms:W3CDTF">2021-10-27T17:25:00Z</dcterms:modified>
</cp:coreProperties>
</file>