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2248" w14:textId="1FD7A6F4" w:rsidR="00A8308E" w:rsidRPr="008177FE" w:rsidRDefault="00EB6FAD" w:rsidP="00CC7B37">
      <w:pPr>
        <w:pStyle w:val="Title"/>
        <w:spacing w:after="360"/>
        <w:rPr>
          <w:sz w:val="22"/>
          <w:szCs w:val="22"/>
        </w:rPr>
      </w:pPr>
      <w:r w:rsidRPr="008177FE">
        <w:rPr>
          <w:sz w:val="22"/>
          <w:szCs w:val="22"/>
        </w:rPr>
        <w:t xml:space="preserve">TESTING </w:t>
      </w:r>
      <w:r w:rsidR="00CC7B37" w:rsidRPr="008177FE">
        <w:rPr>
          <w:sz w:val="22"/>
          <w:szCs w:val="22"/>
        </w:rPr>
        <w:t>agreement</w:t>
      </w:r>
    </w:p>
    <w:p w14:paraId="080E3AF9" w14:textId="08657089" w:rsidR="00AD109B" w:rsidRPr="008177FE" w:rsidRDefault="00CC7B37" w:rsidP="002175FC">
      <w:pPr>
        <w:pStyle w:val="BodyTextFirstIndent"/>
        <w:rPr>
          <w:sz w:val="22"/>
          <w:szCs w:val="22"/>
        </w:rPr>
      </w:pPr>
      <w:r w:rsidRPr="008177FE">
        <w:rPr>
          <w:sz w:val="22"/>
          <w:szCs w:val="22"/>
        </w:rPr>
        <w:t>T</w:t>
      </w:r>
      <w:r w:rsidR="00E46345" w:rsidRPr="008177FE">
        <w:rPr>
          <w:sz w:val="22"/>
          <w:szCs w:val="22"/>
        </w:rPr>
        <w:t>his</w:t>
      </w:r>
      <w:r w:rsidRPr="008177FE">
        <w:rPr>
          <w:sz w:val="22"/>
          <w:szCs w:val="22"/>
        </w:rPr>
        <w:t xml:space="preserve"> </w:t>
      </w:r>
      <w:r w:rsidR="00EB6FAD" w:rsidRPr="008177FE">
        <w:rPr>
          <w:sz w:val="22"/>
          <w:szCs w:val="22"/>
        </w:rPr>
        <w:t xml:space="preserve">Testing </w:t>
      </w:r>
      <w:r w:rsidR="00945E03" w:rsidRPr="008177FE">
        <w:rPr>
          <w:sz w:val="22"/>
          <w:szCs w:val="22"/>
        </w:rPr>
        <w:t>Agreement</w:t>
      </w:r>
      <w:r w:rsidRPr="008177FE">
        <w:rPr>
          <w:sz w:val="22"/>
          <w:szCs w:val="22"/>
        </w:rPr>
        <w:t xml:space="preserve"> </w:t>
      </w:r>
      <w:r w:rsidR="00EB6FAD" w:rsidRPr="008177FE">
        <w:rPr>
          <w:sz w:val="22"/>
          <w:szCs w:val="22"/>
        </w:rPr>
        <w:t>(“</w:t>
      </w:r>
      <w:r w:rsidR="00EB6FAD" w:rsidRPr="008177FE">
        <w:rPr>
          <w:sz w:val="22"/>
          <w:szCs w:val="22"/>
          <w:u w:val="single"/>
        </w:rPr>
        <w:t>Agreement</w:t>
      </w:r>
      <w:r w:rsidR="00EB6FAD" w:rsidRPr="008177FE">
        <w:rPr>
          <w:sz w:val="22"/>
          <w:szCs w:val="22"/>
        </w:rPr>
        <w:t xml:space="preserve">”) </w:t>
      </w:r>
      <w:r w:rsidRPr="008177FE">
        <w:rPr>
          <w:sz w:val="22"/>
          <w:szCs w:val="22"/>
        </w:rPr>
        <w:t xml:space="preserve">is entered into by and between </w:t>
      </w:r>
      <w:r w:rsidR="00AD109B" w:rsidRPr="008177FE">
        <w:rPr>
          <w:color w:val="000000"/>
          <w:sz w:val="22"/>
          <w:szCs w:val="22"/>
        </w:rPr>
        <w:t>_____________</w:t>
      </w:r>
      <w:r w:rsidR="00023336" w:rsidRPr="008177FE">
        <w:rPr>
          <w:color w:val="000000"/>
          <w:sz w:val="22"/>
          <w:szCs w:val="22"/>
        </w:rPr>
        <w:t>_______</w:t>
      </w:r>
      <w:r w:rsidR="00AD102B" w:rsidRPr="008177FE">
        <w:rPr>
          <w:color w:val="000000"/>
          <w:sz w:val="22"/>
          <w:szCs w:val="22"/>
        </w:rPr>
        <w:t xml:space="preserve"> </w:t>
      </w:r>
      <w:r w:rsidR="00733DB8" w:rsidRPr="008177FE">
        <w:rPr>
          <w:sz w:val="22"/>
          <w:szCs w:val="22"/>
        </w:rPr>
        <w:t>(“</w:t>
      </w:r>
      <w:r w:rsidR="0085383E" w:rsidRPr="008177FE">
        <w:rPr>
          <w:sz w:val="22"/>
          <w:szCs w:val="22"/>
          <w:u w:val="single"/>
        </w:rPr>
        <w:t>Organization</w:t>
      </w:r>
      <w:r w:rsidR="00733DB8" w:rsidRPr="008177FE">
        <w:rPr>
          <w:sz w:val="22"/>
          <w:szCs w:val="22"/>
        </w:rPr>
        <w:t>”)</w:t>
      </w:r>
      <w:r w:rsidR="00E46345" w:rsidRPr="008177FE">
        <w:rPr>
          <w:sz w:val="22"/>
          <w:szCs w:val="22"/>
        </w:rPr>
        <w:t>,</w:t>
      </w:r>
      <w:r w:rsidR="00733DB8" w:rsidRPr="008177FE">
        <w:rPr>
          <w:sz w:val="22"/>
          <w:szCs w:val="22"/>
        </w:rPr>
        <w:t xml:space="preserve"> </w:t>
      </w:r>
      <w:r w:rsidRPr="008177FE">
        <w:rPr>
          <w:sz w:val="22"/>
          <w:szCs w:val="22"/>
        </w:rPr>
        <w:t xml:space="preserve">and </w:t>
      </w:r>
      <w:r w:rsidR="0085383E" w:rsidRPr="008177FE">
        <w:rPr>
          <w:color w:val="000000"/>
          <w:sz w:val="22"/>
          <w:szCs w:val="22"/>
        </w:rPr>
        <w:t>Ethos Holding Corp., doing business as Ethos Laboratories</w:t>
      </w:r>
      <w:r w:rsidR="00733DB8" w:rsidRPr="008177FE">
        <w:rPr>
          <w:sz w:val="22"/>
          <w:szCs w:val="22"/>
        </w:rPr>
        <w:t xml:space="preserve"> (“</w:t>
      </w:r>
      <w:r w:rsidR="0085383E" w:rsidRPr="008177FE">
        <w:rPr>
          <w:sz w:val="22"/>
          <w:szCs w:val="22"/>
          <w:u w:val="single"/>
        </w:rPr>
        <w:t>Ethos</w:t>
      </w:r>
      <w:r w:rsidR="00733DB8" w:rsidRPr="008177FE">
        <w:rPr>
          <w:sz w:val="22"/>
          <w:szCs w:val="22"/>
        </w:rPr>
        <w:t>”)</w:t>
      </w:r>
      <w:r w:rsidR="00AD109B" w:rsidRPr="008177FE">
        <w:rPr>
          <w:sz w:val="22"/>
          <w:szCs w:val="22"/>
        </w:rPr>
        <w:t xml:space="preserve"> (each a “</w:t>
      </w:r>
      <w:r w:rsidR="00AD109B" w:rsidRPr="008177FE">
        <w:rPr>
          <w:sz w:val="22"/>
          <w:szCs w:val="22"/>
          <w:u w:val="single"/>
        </w:rPr>
        <w:t>Party</w:t>
      </w:r>
      <w:r w:rsidR="00AD109B" w:rsidRPr="008177FE">
        <w:rPr>
          <w:sz w:val="22"/>
          <w:szCs w:val="22"/>
        </w:rPr>
        <w:t>” and collectively, the “</w:t>
      </w:r>
      <w:r w:rsidR="00AD109B" w:rsidRPr="008177FE">
        <w:rPr>
          <w:sz w:val="22"/>
          <w:szCs w:val="22"/>
          <w:u w:val="single"/>
        </w:rPr>
        <w:t>Parties</w:t>
      </w:r>
      <w:r w:rsidR="00AD109B" w:rsidRPr="008177FE">
        <w:rPr>
          <w:sz w:val="22"/>
          <w:szCs w:val="22"/>
        </w:rPr>
        <w:t>”)</w:t>
      </w:r>
      <w:r w:rsidR="002B58CB" w:rsidRPr="008177FE">
        <w:rPr>
          <w:sz w:val="22"/>
          <w:szCs w:val="22"/>
        </w:rPr>
        <w:t>.</w:t>
      </w:r>
      <w:r w:rsidR="002175FC" w:rsidRPr="008177FE">
        <w:rPr>
          <w:sz w:val="22"/>
          <w:szCs w:val="22"/>
        </w:rPr>
        <w:t xml:space="preserve">  </w:t>
      </w:r>
      <w:r w:rsidR="00516942" w:rsidRPr="008177FE">
        <w:rPr>
          <w:sz w:val="22"/>
          <w:szCs w:val="22"/>
        </w:rPr>
        <w:t>T</w:t>
      </w:r>
      <w:r w:rsidR="00AD109B" w:rsidRPr="008177FE">
        <w:rPr>
          <w:sz w:val="22"/>
          <w:szCs w:val="22"/>
        </w:rPr>
        <w:t xml:space="preserve">he </w:t>
      </w:r>
      <w:r w:rsidR="00BE4154" w:rsidRPr="008177FE">
        <w:rPr>
          <w:sz w:val="22"/>
          <w:szCs w:val="22"/>
        </w:rPr>
        <w:t>P</w:t>
      </w:r>
      <w:r w:rsidR="00AD109B" w:rsidRPr="008177FE">
        <w:rPr>
          <w:sz w:val="22"/>
          <w:szCs w:val="22"/>
        </w:rPr>
        <w:t xml:space="preserve">arties </w:t>
      </w:r>
      <w:r w:rsidR="00516942" w:rsidRPr="008177FE">
        <w:rPr>
          <w:sz w:val="22"/>
          <w:szCs w:val="22"/>
        </w:rPr>
        <w:t xml:space="preserve">hereby </w:t>
      </w:r>
      <w:r w:rsidR="00AD109B" w:rsidRPr="008177FE">
        <w:rPr>
          <w:sz w:val="22"/>
          <w:szCs w:val="22"/>
        </w:rPr>
        <w:t>agree as follows:</w:t>
      </w:r>
    </w:p>
    <w:p w14:paraId="08D39045" w14:textId="696F4B80" w:rsidR="008E28CE" w:rsidRPr="008177FE" w:rsidRDefault="008177FE" w:rsidP="008177FE">
      <w:pPr>
        <w:pStyle w:val="Heading2"/>
        <w:rPr>
          <w:sz w:val="22"/>
          <w:szCs w:val="22"/>
        </w:rPr>
      </w:pPr>
      <w:r w:rsidRPr="008177FE">
        <w:rPr>
          <w:sz w:val="22"/>
          <w:szCs w:val="22"/>
          <w:u w:val="single"/>
        </w:rPr>
        <w:t>T</w:t>
      </w:r>
      <w:r w:rsidR="00C15061" w:rsidRPr="008177FE">
        <w:rPr>
          <w:sz w:val="22"/>
          <w:szCs w:val="22"/>
          <w:u w:val="single"/>
        </w:rPr>
        <w:t>esting Site</w:t>
      </w:r>
      <w:r w:rsidR="00C15061" w:rsidRPr="008177FE">
        <w:rPr>
          <w:sz w:val="22"/>
          <w:szCs w:val="22"/>
        </w:rPr>
        <w:t xml:space="preserve">. </w:t>
      </w:r>
      <w:r w:rsidR="00082611" w:rsidRPr="008177FE">
        <w:rPr>
          <w:sz w:val="22"/>
          <w:szCs w:val="22"/>
        </w:rPr>
        <w:t xml:space="preserve">Organization shall provide an appropriate </w:t>
      </w:r>
      <w:r w:rsidR="004746A0">
        <w:rPr>
          <w:sz w:val="22"/>
          <w:szCs w:val="22"/>
        </w:rPr>
        <w:t>location</w:t>
      </w:r>
      <w:r>
        <w:rPr>
          <w:sz w:val="22"/>
          <w:szCs w:val="22"/>
        </w:rPr>
        <w:t xml:space="preserve"> </w:t>
      </w:r>
      <w:r w:rsidR="00516942" w:rsidRPr="008177FE">
        <w:rPr>
          <w:sz w:val="22"/>
          <w:szCs w:val="22"/>
        </w:rPr>
        <w:t>(</w:t>
      </w:r>
      <w:r w:rsidR="00A15FB0">
        <w:rPr>
          <w:sz w:val="22"/>
          <w:szCs w:val="22"/>
        </w:rPr>
        <w:t xml:space="preserve">the </w:t>
      </w:r>
      <w:r w:rsidR="00516942" w:rsidRPr="008177FE">
        <w:rPr>
          <w:sz w:val="22"/>
          <w:szCs w:val="22"/>
        </w:rPr>
        <w:t>“</w:t>
      </w:r>
      <w:r w:rsidR="00516942" w:rsidRPr="008177FE">
        <w:rPr>
          <w:sz w:val="22"/>
          <w:szCs w:val="22"/>
          <w:u w:val="single"/>
        </w:rPr>
        <w:t>Site</w:t>
      </w:r>
      <w:r w:rsidR="00516942" w:rsidRPr="008177FE">
        <w:rPr>
          <w:sz w:val="22"/>
          <w:szCs w:val="22"/>
        </w:rPr>
        <w:t xml:space="preserve">”) </w:t>
      </w:r>
      <w:r w:rsidR="00082611" w:rsidRPr="008177FE">
        <w:rPr>
          <w:sz w:val="22"/>
          <w:szCs w:val="22"/>
        </w:rPr>
        <w:t xml:space="preserve">for Ethos to provide </w:t>
      </w:r>
      <w:r w:rsidR="00516942" w:rsidRPr="008177FE">
        <w:rPr>
          <w:sz w:val="22"/>
          <w:szCs w:val="22"/>
        </w:rPr>
        <w:t>testing to determine whether individuals are infected with SARS-CoV-2 (“</w:t>
      </w:r>
      <w:r w:rsidR="00516942" w:rsidRPr="008177FE">
        <w:rPr>
          <w:sz w:val="22"/>
          <w:szCs w:val="22"/>
          <w:u w:val="single"/>
        </w:rPr>
        <w:t>Testing</w:t>
      </w:r>
      <w:r w:rsidR="00516942" w:rsidRPr="008177FE">
        <w:rPr>
          <w:sz w:val="22"/>
          <w:szCs w:val="22"/>
        </w:rPr>
        <w:t xml:space="preserve">”).  </w:t>
      </w:r>
      <w:r w:rsidRPr="008177FE">
        <w:rPr>
          <w:sz w:val="22"/>
          <w:szCs w:val="22"/>
        </w:rPr>
        <w:t>Ethos shall make Testing available at</w:t>
      </w:r>
      <w:r w:rsidR="00A15FB0" w:rsidRPr="00945E03">
        <w:rPr>
          <w:sz w:val="22"/>
          <w:szCs w:val="22"/>
        </w:rPr>
        <w:t xml:space="preserve"> such time(s) as the Parties mutually agree</w:t>
      </w:r>
      <w:r w:rsidR="00A15FB0">
        <w:rPr>
          <w:sz w:val="22"/>
          <w:szCs w:val="22"/>
        </w:rPr>
        <w:t xml:space="preserve">.  </w:t>
      </w:r>
      <w:r w:rsidR="00082611" w:rsidRPr="008177FE">
        <w:rPr>
          <w:sz w:val="22"/>
          <w:szCs w:val="22"/>
        </w:rPr>
        <w:t xml:space="preserve">Organization </w:t>
      </w:r>
      <w:r w:rsidR="008E28CE" w:rsidRPr="008177FE">
        <w:rPr>
          <w:sz w:val="22"/>
          <w:szCs w:val="22"/>
        </w:rPr>
        <w:t xml:space="preserve">shall be </w:t>
      </w:r>
      <w:r w:rsidR="00082611" w:rsidRPr="008177FE">
        <w:rPr>
          <w:sz w:val="22"/>
          <w:szCs w:val="22"/>
        </w:rPr>
        <w:t>solely responsible for ensuring the Site:</w:t>
      </w:r>
      <w:r>
        <w:rPr>
          <w:sz w:val="22"/>
          <w:szCs w:val="22"/>
        </w:rPr>
        <w:t xml:space="preserve"> </w:t>
      </w:r>
      <w:r w:rsidR="00082611" w:rsidRPr="008177FE">
        <w:rPr>
          <w:sz w:val="22"/>
          <w:szCs w:val="22"/>
        </w:rPr>
        <w:t>(a) complies with all applicable laws</w:t>
      </w:r>
      <w:r w:rsidR="005D0DB9">
        <w:rPr>
          <w:sz w:val="22"/>
          <w:szCs w:val="22"/>
        </w:rPr>
        <w:t xml:space="preserve"> and</w:t>
      </w:r>
      <w:r w:rsidR="00082611" w:rsidRPr="008177FE">
        <w:rPr>
          <w:sz w:val="22"/>
          <w:szCs w:val="22"/>
        </w:rPr>
        <w:t xml:space="preserve"> regulations regarding accessibility; (b) permit</w:t>
      </w:r>
      <w:r w:rsidR="00032446">
        <w:rPr>
          <w:sz w:val="22"/>
          <w:szCs w:val="22"/>
        </w:rPr>
        <w:t>s</w:t>
      </w:r>
      <w:r w:rsidR="00082611" w:rsidRPr="008177FE">
        <w:rPr>
          <w:sz w:val="22"/>
          <w:szCs w:val="22"/>
        </w:rPr>
        <w:t xml:space="preserve"> social distancing as recommended by the </w:t>
      </w:r>
      <w:r w:rsidR="005D0DB9">
        <w:rPr>
          <w:sz w:val="22"/>
          <w:szCs w:val="22"/>
        </w:rPr>
        <w:t>CDC</w:t>
      </w:r>
      <w:r w:rsidR="00082611" w:rsidRPr="008177FE">
        <w:rPr>
          <w:sz w:val="22"/>
          <w:szCs w:val="22"/>
        </w:rPr>
        <w:t xml:space="preserve"> for reducing transmission of COVID-19; </w:t>
      </w:r>
      <w:r w:rsidR="00E46345" w:rsidRPr="008177FE">
        <w:rPr>
          <w:sz w:val="22"/>
          <w:szCs w:val="22"/>
        </w:rPr>
        <w:t>and</w:t>
      </w:r>
      <w:r w:rsidR="00A15FB0">
        <w:rPr>
          <w:sz w:val="22"/>
          <w:szCs w:val="22"/>
        </w:rPr>
        <w:t xml:space="preserve"> </w:t>
      </w:r>
      <w:r w:rsidR="00082611" w:rsidRPr="008177FE">
        <w:rPr>
          <w:sz w:val="22"/>
          <w:szCs w:val="22"/>
        </w:rPr>
        <w:t>(c)</w:t>
      </w:r>
      <w:r w:rsidR="00A15FB0">
        <w:rPr>
          <w:sz w:val="22"/>
          <w:szCs w:val="22"/>
        </w:rPr>
        <w:t xml:space="preserve"> </w:t>
      </w:r>
      <w:r w:rsidR="00A8426C" w:rsidRPr="008177FE">
        <w:rPr>
          <w:sz w:val="22"/>
          <w:szCs w:val="22"/>
        </w:rPr>
        <w:t xml:space="preserve">is sufficiently private to protect </w:t>
      </w:r>
      <w:r w:rsidR="001F5251">
        <w:rPr>
          <w:sz w:val="22"/>
          <w:szCs w:val="22"/>
        </w:rPr>
        <w:t>the confidentiality of</w:t>
      </w:r>
      <w:r w:rsidR="00471DFC" w:rsidRPr="008177FE">
        <w:rPr>
          <w:sz w:val="22"/>
          <w:szCs w:val="22"/>
        </w:rPr>
        <w:t xml:space="preserve"> individuals</w:t>
      </w:r>
      <w:r w:rsidR="001F5251">
        <w:rPr>
          <w:sz w:val="22"/>
          <w:szCs w:val="22"/>
        </w:rPr>
        <w:t>’</w:t>
      </w:r>
      <w:r w:rsidR="00471DFC" w:rsidRPr="008177FE">
        <w:rPr>
          <w:sz w:val="22"/>
          <w:szCs w:val="22"/>
        </w:rPr>
        <w:t xml:space="preserve"> </w:t>
      </w:r>
      <w:r>
        <w:rPr>
          <w:sz w:val="22"/>
          <w:szCs w:val="22"/>
        </w:rPr>
        <w:t xml:space="preserve">personal </w:t>
      </w:r>
      <w:r w:rsidR="00A8426C" w:rsidRPr="008177FE">
        <w:rPr>
          <w:sz w:val="22"/>
          <w:szCs w:val="22"/>
        </w:rPr>
        <w:t>information</w:t>
      </w:r>
      <w:r w:rsidR="00E46345" w:rsidRPr="008177FE">
        <w:rPr>
          <w:sz w:val="22"/>
          <w:szCs w:val="22"/>
        </w:rPr>
        <w:t>.</w:t>
      </w:r>
      <w:r w:rsidR="00A8426C" w:rsidRPr="008177FE">
        <w:rPr>
          <w:sz w:val="22"/>
          <w:szCs w:val="22"/>
        </w:rPr>
        <w:t xml:space="preserve"> </w:t>
      </w:r>
      <w:r w:rsidR="00E46345" w:rsidRPr="008177FE">
        <w:rPr>
          <w:sz w:val="22"/>
          <w:szCs w:val="22"/>
        </w:rPr>
        <w:t>Organization shall indemnify and hold harmless Ethos</w:t>
      </w:r>
      <w:r w:rsidR="00471DFC" w:rsidRPr="008177FE">
        <w:rPr>
          <w:sz w:val="22"/>
          <w:szCs w:val="22"/>
        </w:rPr>
        <w:t xml:space="preserve"> </w:t>
      </w:r>
      <w:r w:rsidR="00E46345" w:rsidRPr="008177FE">
        <w:rPr>
          <w:sz w:val="22"/>
          <w:szCs w:val="22"/>
        </w:rPr>
        <w:t xml:space="preserve">from and against any loss, cost, damage, expense, claim or liability, including reasonable attorney’s fees, resulting from any claim where the injury or damage </w:t>
      </w:r>
      <w:r w:rsidR="005D0DB9">
        <w:rPr>
          <w:sz w:val="22"/>
          <w:szCs w:val="22"/>
        </w:rPr>
        <w:t>results from</w:t>
      </w:r>
      <w:r w:rsidR="00E46345" w:rsidRPr="008177FE">
        <w:rPr>
          <w:sz w:val="22"/>
          <w:szCs w:val="22"/>
        </w:rPr>
        <w:t xml:space="preserve"> </w:t>
      </w:r>
      <w:r w:rsidR="008E28CE" w:rsidRPr="008177FE">
        <w:rPr>
          <w:sz w:val="22"/>
          <w:szCs w:val="22"/>
        </w:rPr>
        <w:t>the physical condition of the Site or surrounding area.</w:t>
      </w:r>
    </w:p>
    <w:p w14:paraId="6878D85D" w14:textId="637965DE" w:rsidR="008177FE" w:rsidRPr="008177FE" w:rsidRDefault="004746A0" w:rsidP="008E28CE">
      <w:pPr>
        <w:pStyle w:val="Heading2"/>
        <w:rPr>
          <w:sz w:val="22"/>
          <w:szCs w:val="22"/>
        </w:rPr>
      </w:pPr>
      <w:r w:rsidRPr="004746A0">
        <w:rPr>
          <w:sz w:val="22"/>
          <w:szCs w:val="22"/>
          <w:u w:val="single"/>
        </w:rPr>
        <w:t>Patient Consent</w:t>
      </w:r>
      <w:r>
        <w:rPr>
          <w:sz w:val="22"/>
          <w:szCs w:val="22"/>
        </w:rPr>
        <w:t xml:space="preserve">.  Organization shall be </w:t>
      </w:r>
      <w:r w:rsidR="007E5BF1">
        <w:rPr>
          <w:sz w:val="22"/>
          <w:szCs w:val="22"/>
        </w:rPr>
        <w:t xml:space="preserve">solely </w:t>
      </w:r>
      <w:r>
        <w:rPr>
          <w:sz w:val="22"/>
          <w:szCs w:val="22"/>
        </w:rPr>
        <w:t>responsible</w:t>
      </w:r>
      <w:r w:rsidRPr="004746A0">
        <w:rPr>
          <w:sz w:val="22"/>
          <w:szCs w:val="22"/>
        </w:rPr>
        <w:t xml:space="preserve"> </w:t>
      </w:r>
      <w:r w:rsidR="005D0DB9">
        <w:rPr>
          <w:sz w:val="22"/>
          <w:szCs w:val="22"/>
        </w:rPr>
        <w:t xml:space="preserve">for </w:t>
      </w:r>
      <w:r w:rsidRPr="004746A0">
        <w:rPr>
          <w:sz w:val="22"/>
          <w:szCs w:val="22"/>
        </w:rPr>
        <w:t xml:space="preserve">obtaining written consent from </w:t>
      </w:r>
      <w:proofErr w:type="gramStart"/>
      <w:r w:rsidRPr="004746A0">
        <w:rPr>
          <w:sz w:val="22"/>
          <w:szCs w:val="22"/>
        </w:rPr>
        <w:t>each individual</w:t>
      </w:r>
      <w:proofErr w:type="gramEnd"/>
      <w:r w:rsidRPr="004746A0">
        <w:rPr>
          <w:sz w:val="22"/>
          <w:szCs w:val="22"/>
        </w:rPr>
        <w:t xml:space="preserve"> who undergoes Testing</w:t>
      </w:r>
      <w:r w:rsidR="00032446">
        <w:rPr>
          <w:sz w:val="22"/>
          <w:szCs w:val="22"/>
        </w:rPr>
        <w:t xml:space="preserve"> at the Site</w:t>
      </w:r>
      <w:r w:rsidR="007E5BF1">
        <w:rPr>
          <w:sz w:val="22"/>
          <w:szCs w:val="22"/>
        </w:rPr>
        <w:t xml:space="preserve">, including consent for Ethos to provide the Testing results to Organization </w:t>
      </w:r>
      <w:r w:rsidR="00032446">
        <w:rPr>
          <w:sz w:val="22"/>
          <w:szCs w:val="22"/>
        </w:rPr>
        <w:t>if</w:t>
      </w:r>
      <w:r w:rsidR="007E5BF1">
        <w:rPr>
          <w:sz w:val="22"/>
          <w:szCs w:val="22"/>
        </w:rPr>
        <w:t xml:space="preserve"> applicable.</w:t>
      </w:r>
    </w:p>
    <w:p w14:paraId="71CD3F96" w14:textId="7B4919B2" w:rsidR="004746A0" w:rsidRPr="004746A0" w:rsidRDefault="004746A0" w:rsidP="008E28CE">
      <w:pPr>
        <w:pStyle w:val="Heading2"/>
        <w:rPr>
          <w:sz w:val="22"/>
          <w:szCs w:val="22"/>
        </w:rPr>
      </w:pPr>
      <w:r>
        <w:rPr>
          <w:sz w:val="22"/>
          <w:szCs w:val="22"/>
          <w:u w:val="single"/>
        </w:rPr>
        <w:t>Specimen Collection</w:t>
      </w:r>
      <w:r>
        <w:rPr>
          <w:sz w:val="22"/>
          <w:szCs w:val="22"/>
        </w:rPr>
        <w:t xml:space="preserve">.  </w:t>
      </w:r>
      <w:r w:rsidRPr="004746A0">
        <w:rPr>
          <w:b/>
          <w:bCs w:val="0"/>
          <w:sz w:val="22"/>
          <w:szCs w:val="22"/>
        </w:rPr>
        <w:t>[Ethos]</w:t>
      </w:r>
      <w:r>
        <w:rPr>
          <w:sz w:val="22"/>
          <w:szCs w:val="22"/>
        </w:rPr>
        <w:t xml:space="preserve"> shall be </w:t>
      </w:r>
      <w:r w:rsidRPr="004746A0">
        <w:rPr>
          <w:sz w:val="22"/>
          <w:szCs w:val="22"/>
        </w:rPr>
        <w:t>responsible for</w:t>
      </w:r>
      <w:r w:rsidR="008E28CE" w:rsidRPr="004746A0">
        <w:rPr>
          <w:sz w:val="22"/>
          <w:szCs w:val="22"/>
        </w:rPr>
        <w:t xml:space="preserve"> </w:t>
      </w:r>
      <w:r w:rsidR="009D36FD" w:rsidRPr="004746A0">
        <w:rPr>
          <w:sz w:val="22"/>
          <w:szCs w:val="22"/>
        </w:rPr>
        <w:t xml:space="preserve">collecting </w:t>
      </w:r>
      <w:r w:rsidRPr="004746A0">
        <w:rPr>
          <w:sz w:val="22"/>
          <w:szCs w:val="22"/>
        </w:rPr>
        <w:t xml:space="preserve">individuals’ </w:t>
      </w:r>
      <w:r w:rsidR="009D36FD" w:rsidRPr="004746A0">
        <w:rPr>
          <w:sz w:val="22"/>
          <w:szCs w:val="22"/>
        </w:rPr>
        <w:t xml:space="preserve">specimens </w:t>
      </w:r>
      <w:r w:rsidRPr="004746A0">
        <w:rPr>
          <w:sz w:val="22"/>
          <w:szCs w:val="22"/>
        </w:rPr>
        <w:t xml:space="preserve">as </w:t>
      </w:r>
      <w:r w:rsidR="002662F8" w:rsidRPr="004746A0">
        <w:rPr>
          <w:sz w:val="22"/>
          <w:szCs w:val="22"/>
        </w:rPr>
        <w:t>necessary to</w:t>
      </w:r>
      <w:r w:rsidR="009D36FD" w:rsidRPr="004746A0">
        <w:rPr>
          <w:sz w:val="22"/>
          <w:szCs w:val="22"/>
        </w:rPr>
        <w:t xml:space="preserve"> perform the Testing</w:t>
      </w:r>
      <w:r w:rsidRPr="004746A0">
        <w:rPr>
          <w:sz w:val="22"/>
          <w:szCs w:val="22"/>
        </w:rPr>
        <w:t>.</w:t>
      </w:r>
      <w:r w:rsidR="002662F8" w:rsidRPr="004746A0">
        <w:rPr>
          <w:sz w:val="22"/>
          <w:szCs w:val="22"/>
        </w:rPr>
        <w:t xml:space="preserve"> </w:t>
      </w:r>
    </w:p>
    <w:p w14:paraId="6703F2D6" w14:textId="490D31DD" w:rsidR="00082611" w:rsidRPr="008177FE" w:rsidRDefault="004746A0" w:rsidP="008E28CE">
      <w:pPr>
        <w:pStyle w:val="Heading2"/>
        <w:rPr>
          <w:sz w:val="22"/>
          <w:szCs w:val="22"/>
        </w:rPr>
      </w:pPr>
      <w:r>
        <w:rPr>
          <w:sz w:val="22"/>
          <w:szCs w:val="22"/>
          <w:u w:val="single"/>
        </w:rPr>
        <w:t xml:space="preserve">Test </w:t>
      </w:r>
      <w:r w:rsidRPr="007E5BF1">
        <w:rPr>
          <w:sz w:val="22"/>
          <w:szCs w:val="22"/>
          <w:u w:val="single"/>
        </w:rPr>
        <w:t>Results</w:t>
      </w:r>
      <w:r w:rsidRPr="007E5BF1">
        <w:rPr>
          <w:sz w:val="22"/>
          <w:szCs w:val="22"/>
        </w:rPr>
        <w:t xml:space="preserve">.  </w:t>
      </w:r>
      <w:r w:rsidR="007E5BF1" w:rsidRPr="007E5BF1">
        <w:rPr>
          <w:sz w:val="22"/>
          <w:szCs w:val="22"/>
        </w:rPr>
        <w:t>Ethos shall be responsible for providing</w:t>
      </w:r>
      <w:r w:rsidR="009D36FD" w:rsidRPr="007E5BF1">
        <w:rPr>
          <w:sz w:val="22"/>
          <w:szCs w:val="22"/>
        </w:rPr>
        <w:t xml:space="preserve"> </w:t>
      </w:r>
      <w:r w:rsidR="005E1E82" w:rsidRPr="007E5BF1">
        <w:rPr>
          <w:sz w:val="22"/>
          <w:szCs w:val="22"/>
        </w:rPr>
        <w:t>Testing</w:t>
      </w:r>
      <w:r w:rsidR="00C15061" w:rsidRPr="007E5BF1">
        <w:rPr>
          <w:sz w:val="22"/>
          <w:szCs w:val="22"/>
        </w:rPr>
        <w:t xml:space="preserve"> results to individuals </w:t>
      </w:r>
      <w:r w:rsidR="00921225">
        <w:rPr>
          <w:sz w:val="22"/>
          <w:szCs w:val="22"/>
        </w:rPr>
        <w:t>and/</w:t>
      </w:r>
      <w:r w:rsidR="00C15061" w:rsidRPr="007E5BF1">
        <w:rPr>
          <w:sz w:val="22"/>
          <w:szCs w:val="22"/>
        </w:rPr>
        <w:t>or to the Organization, as directed</w:t>
      </w:r>
      <w:r w:rsidR="007E5BF1" w:rsidRPr="007E5BF1">
        <w:rPr>
          <w:sz w:val="22"/>
          <w:szCs w:val="22"/>
        </w:rPr>
        <w:t xml:space="preserve"> by Organizatio</w:t>
      </w:r>
      <w:r w:rsidR="00921225">
        <w:rPr>
          <w:sz w:val="22"/>
          <w:szCs w:val="22"/>
        </w:rPr>
        <w:t>n.</w:t>
      </w:r>
      <w:r w:rsidR="007E5BF1">
        <w:rPr>
          <w:sz w:val="22"/>
          <w:szCs w:val="22"/>
        </w:rPr>
        <w:t xml:space="preserve">  </w:t>
      </w:r>
    </w:p>
    <w:p w14:paraId="4B12C93C" w14:textId="1B2060CE" w:rsidR="00155930" w:rsidRPr="008177FE" w:rsidRDefault="008E28CE" w:rsidP="00155930">
      <w:pPr>
        <w:pStyle w:val="Heading2"/>
        <w:rPr>
          <w:sz w:val="22"/>
          <w:szCs w:val="22"/>
        </w:rPr>
      </w:pPr>
      <w:r w:rsidRPr="008177FE">
        <w:rPr>
          <w:sz w:val="22"/>
          <w:szCs w:val="22"/>
          <w:u w:val="single"/>
        </w:rPr>
        <w:t>Compensation</w:t>
      </w:r>
      <w:r w:rsidRPr="008177FE">
        <w:rPr>
          <w:sz w:val="22"/>
          <w:szCs w:val="22"/>
        </w:rPr>
        <w:t xml:space="preserve">. </w:t>
      </w:r>
      <w:r w:rsidR="009D36FD" w:rsidRPr="008177FE">
        <w:rPr>
          <w:sz w:val="22"/>
          <w:szCs w:val="22"/>
        </w:rPr>
        <w:t xml:space="preserve"> Organization shall not charge Ethos any fee to use the Site</w:t>
      </w:r>
      <w:r w:rsidR="00471DFC" w:rsidRPr="008177FE">
        <w:rPr>
          <w:sz w:val="22"/>
          <w:szCs w:val="22"/>
        </w:rPr>
        <w:t>.</w:t>
      </w:r>
      <w:r w:rsidR="00604EF6" w:rsidRPr="008177FE">
        <w:rPr>
          <w:sz w:val="22"/>
          <w:szCs w:val="22"/>
        </w:rPr>
        <w:t xml:space="preserve">  </w:t>
      </w:r>
      <w:r w:rsidR="00711F15">
        <w:rPr>
          <w:sz w:val="22"/>
          <w:szCs w:val="22"/>
        </w:rPr>
        <w:t xml:space="preserve">Ethos shall be entitled to compensation for performing the Testing as set forth on </w:t>
      </w:r>
      <w:r w:rsidR="00711F15" w:rsidRPr="00711F15">
        <w:rPr>
          <w:b/>
          <w:bCs w:val="0"/>
          <w:sz w:val="22"/>
          <w:szCs w:val="22"/>
          <w:u w:val="single"/>
        </w:rPr>
        <w:t>Exhibit A</w:t>
      </w:r>
      <w:r w:rsidR="00711F15">
        <w:rPr>
          <w:sz w:val="22"/>
          <w:szCs w:val="22"/>
        </w:rPr>
        <w:t xml:space="preserve">.  </w:t>
      </w:r>
    </w:p>
    <w:p w14:paraId="00E2474C" w14:textId="298BE4B4" w:rsidR="002125F6" w:rsidRPr="008177FE" w:rsidRDefault="00F54B05" w:rsidP="00155930">
      <w:pPr>
        <w:pStyle w:val="Heading2"/>
        <w:rPr>
          <w:sz w:val="22"/>
          <w:szCs w:val="22"/>
        </w:rPr>
      </w:pPr>
      <w:r w:rsidRPr="008177FE">
        <w:rPr>
          <w:sz w:val="22"/>
          <w:szCs w:val="22"/>
          <w:u w:val="single"/>
        </w:rPr>
        <w:t>Terms and Termination</w:t>
      </w:r>
      <w:r w:rsidRPr="008177FE">
        <w:rPr>
          <w:sz w:val="22"/>
          <w:szCs w:val="22"/>
        </w:rPr>
        <w:t>.</w:t>
      </w:r>
      <w:r w:rsidR="00155930" w:rsidRPr="008177FE">
        <w:rPr>
          <w:sz w:val="22"/>
          <w:szCs w:val="22"/>
        </w:rPr>
        <w:t xml:space="preserve">  The term</w:t>
      </w:r>
      <w:r w:rsidRPr="008177FE">
        <w:rPr>
          <w:sz w:val="22"/>
          <w:szCs w:val="22"/>
        </w:rPr>
        <w:t xml:space="preserve"> of this Agreement shall be for </w:t>
      </w:r>
      <w:r w:rsidR="00604EF6" w:rsidRPr="008177FE">
        <w:rPr>
          <w:sz w:val="22"/>
          <w:szCs w:val="22"/>
        </w:rPr>
        <w:t>[</w:t>
      </w:r>
      <w:r w:rsidRPr="00921225">
        <w:rPr>
          <w:b/>
          <w:bCs w:val="0"/>
          <w:sz w:val="22"/>
          <w:szCs w:val="22"/>
        </w:rPr>
        <w:t>one year</w:t>
      </w:r>
      <w:r w:rsidR="00604EF6" w:rsidRPr="00921225">
        <w:rPr>
          <w:b/>
          <w:bCs w:val="0"/>
          <w:sz w:val="22"/>
          <w:szCs w:val="22"/>
        </w:rPr>
        <w:t>]</w:t>
      </w:r>
      <w:r w:rsidRPr="008177FE">
        <w:rPr>
          <w:sz w:val="22"/>
          <w:szCs w:val="22"/>
        </w:rPr>
        <w:t xml:space="preserve"> from the </w:t>
      </w:r>
      <w:r w:rsidR="00155930" w:rsidRPr="008177FE">
        <w:rPr>
          <w:sz w:val="22"/>
          <w:szCs w:val="22"/>
        </w:rPr>
        <w:t>Effective Date</w:t>
      </w:r>
      <w:r w:rsidR="00471DFC" w:rsidRPr="008177FE">
        <w:rPr>
          <w:sz w:val="22"/>
          <w:szCs w:val="22"/>
        </w:rPr>
        <w:t xml:space="preserve"> (the “</w:t>
      </w:r>
      <w:r w:rsidR="00471DFC" w:rsidRPr="008177FE">
        <w:rPr>
          <w:sz w:val="22"/>
          <w:szCs w:val="22"/>
          <w:u w:val="single"/>
        </w:rPr>
        <w:t>Initial Term</w:t>
      </w:r>
      <w:r w:rsidR="00604EF6" w:rsidRPr="008177FE">
        <w:rPr>
          <w:sz w:val="22"/>
          <w:szCs w:val="22"/>
          <w:u w:val="single"/>
        </w:rPr>
        <w:t>)</w:t>
      </w:r>
      <w:r w:rsidR="00155930" w:rsidRPr="008177FE">
        <w:rPr>
          <w:sz w:val="22"/>
          <w:szCs w:val="22"/>
        </w:rPr>
        <w:t xml:space="preserve">.  Either Party may terminate this Agreement </w:t>
      </w:r>
      <w:r w:rsidR="002B58CB" w:rsidRPr="008177FE">
        <w:rPr>
          <w:sz w:val="22"/>
          <w:szCs w:val="22"/>
        </w:rPr>
        <w:t>immediately upon</w:t>
      </w:r>
      <w:r w:rsidR="00155930" w:rsidRPr="008177FE">
        <w:rPr>
          <w:sz w:val="22"/>
          <w:szCs w:val="22"/>
        </w:rPr>
        <w:t xml:space="preserve"> written notice to the other.  </w:t>
      </w:r>
      <w:r w:rsidR="002125F6" w:rsidRPr="008177FE">
        <w:rPr>
          <w:sz w:val="22"/>
          <w:szCs w:val="22"/>
        </w:rPr>
        <w:t xml:space="preserve">If this Agreement is terminated prior to the expiration of </w:t>
      </w:r>
      <w:r w:rsidR="00471DFC" w:rsidRPr="008177FE">
        <w:rPr>
          <w:sz w:val="22"/>
          <w:szCs w:val="22"/>
        </w:rPr>
        <w:t>the Initial Term</w:t>
      </w:r>
      <w:r w:rsidR="002125F6" w:rsidRPr="008177FE">
        <w:rPr>
          <w:sz w:val="22"/>
          <w:szCs w:val="22"/>
        </w:rPr>
        <w:t xml:space="preserve">, </w:t>
      </w:r>
      <w:r w:rsidR="00EA0B5A" w:rsidRPr="008177FE">
        <w:rPr>
          <w:sz w:val="22"/>
          <w:szCs w:val="22"/>
        </w:rPr>
        <w:t>the P</w:t>
      </w:r>
      <w:r w:rsidR="002125F6" w:rsidRPr="008177FE">
        <w:rPr>
          <w:sz w:val="22"/>
          <w:szCs w:val="22"/>
        </w:rPr>
        <w:t xml:space="preserve">arties may not </w:t>
      </w:r>
      <w:proofErr w:type="gramStart"/>
      <w:r w:rsidR="002125F6" w:rsidRPr="008177FE">
        <w:rPr>
          <w:sz w:val="22"/>
          <w:szCs w:val="22"/>
        </w:rPr>
        <w:t>enter into</w:t>
      </w:r>
      <w:proofErr w:type="gramEnd"/>
      <w:r w:rsidR="002125F6" w:rsidRPr="008177FE">
        <w:rPr>
          <w:sz w:val="22"/>
          <w:szCs w:val="22"/>
        </w:rPr>
        <w:t xml:space="preserve"> another similar arrangement until the expiration of </w:t>
      </w:r>
      <w:r w:rsidR="00471DFC" w:rsidRPr="008177FE">
        <w:rPr>
          <w:sz w:val="22"/>
          <w:szCs w:val="22"/>
        </w:rPr>
        <w:t>the Initial Term</w:t>
      </w:r>
      <w:r w:rsidR="005B245A" w:rsidRPr="008177FE">
        <w:rPr>
          <w:sz w:val="22"/>
          <w:szCs w:val="22"/>
        </w:rPr>
        <w:t>.</w:t>
      </w:r>
    </w:p>
    <w:p w14:paraId="3E4A8A91" w14:textId="0763F4D0" w:rsidR="0029468D" w:rsidRPr="008177FE" w:rsidRDefault="0029468D" w:rsidP="00926DF7">
      <w:pPr>
        <w:pStyle w:val="Heading2"/>
        <w:rPr>
          <w:sz w:val="22"/>
          <w:szCs w:val="22"/>
        </w:rPr>
      </w:pPr>
      <w:r w:rsidRPr="008177FE">
        <w:rPr>
          <w:sz w:val="22"/>
          <w:szCs w:val="22"/>
          <w:u w:val="single"/>
        </w:rPr>
        <w:t>No Referral</w:t>
      </w:r>
      <w:r w:rsidR="002662F8" w:rsidRPr="008177FE">
        <w:rPr>
          <w:sz w:val="22"/>
          <w:szCs w:val="22"/>
          <w:u w:val="single"/>
        </w:rPr>
        <w:t>s</w:t>
      </w:r>
      <w:r w:rsidRPr="008177FE">
        <w:rPr>
          <w:sz w:val="22"/>
          <w:szCs w:val="22"/>
        </w:rPr>
        <w:t>.  The Parties acknowledge and agree that</w:t>
      </w:r>
      <w:r w:rsidR="002662F8" w:rsidRPr="008177FE">
        <w:rPr>
          <w:sz w:val="22"/>
          <w:szCs w:val="22"/>
        </w:rPr>
        <w:t>: (a)</w:t>
      </w:r>
      <w:r w:rsidRPr="008177FE">
        <w:rPr>
          <w:sz w:val="22"/>
          <w:szCs w:val="22"/>
        </w:rPr>
        <w:t xml:space="preserve"> the benefits inuring to each hereunder do not require, are not payment for, and are not in any way contingent upon the referral, admission or any other arrangement for the provision of any item or service</w:t>
      </w:r>
      <w:r w:rsidR="002662F8" w:rsidRPr="008177FE">
        <w:rPr>
          <w:sz w:val="22"/>
          <w:szCs w:val="22"/>
        </w:rPr>
        <w:t xml:space="preserve">; (b) </w:t>
      </w:r>
      <w:r w:rsidRPr="008177FE">
        <w:rPr>
          <w:sz w:val="22"/>
          <w:szCs w:val="22"/>
        </w:rPr>
        <w:t>notwithstanding anything herein to the contrary, neither Party is required, under this Agreement or any other agreement between the Parties to refer any patient to any health care provider or purchase any item or service for which payment may be made under Medicare, Medicaid or any other governmental health care program from any source</w:t>
      </w:r>
      <w:r w:rsidR="002662F8" w:rsidRPr="008177FE">
        <w:rPr>
          <w:sz w:val="22"/>
          <w:szCs w:val="22"/>
        </w:rPr>
        <w:t xml:space="preserve">; and (c) </w:t>
      </w:r>
      <w:r w:rsidRPr="008177FE">
        <w:rPr>
          <w:sz w:val="22"/>
          <w:szCs w:val="22"/>
        </w:rPr>
        <w:t>this Agreement shall not be construed to induce or encourage the referral of patient or the purchase of health care services or supplies.</w:t>
      </w:r>
    </w:p>
    <w:p w14:paraId="1BB4B3EB" w14:textId="77777777" w:rsidR="00B50471" w:rsidRPr="008177FE" w:rsidRDefault="00B50471" w:rsidP="00B50471">
      <w:pPr>
        <w:pStyle w:val="Heading2"/>
        <w:rPr>
          <w:sz w:val="22"/>
          <w:szCs w:val="22"/>
        </w:rPr>
      </w:pPr>
      <w:r w:rsidRPr="008177FE">
        <w:rPr>
          <w:sz w:val="22"/>
          <w:szCs w:val="22"/>
          <w:u w:val="single"/>
        </w:rPr>
        <w:t>Governing Law</w:t>
      </w:r>
      <w:r w:rsidRPr="008177FE">
        <w:rPr>
          <w:sz w:val="22"/>
          <w:szCs w:val="22"/>
        </w:rPr>
        <w:t xml:space="preserve">.  </w:t>
      </w:r>
      <w:r w:rsidR="002428BD" w:rsidRPr="008177FE">
        <w:rPr>
          <w:sz w:val="22"/>
          <w:szCs w:val="22"/>
        </w:rPr>
        <w:t xml:space="preserve">The validity, construction and enforceability of this </w:t>
      </w:r>
      <w:r w:rsidR="006F73DA" w:rsidRPr="008177FE">
        <w:rPr>
          <w:sz w:val="22"/>
          <w:szCs w:val="22"/>
        </w:rPr>
        <w:t>Agreement</w:t>
      </w:r>
      <w:r w:rsidR="002428BD" w:rsidRPr="008177FE">
        <w:rPr>
          <w:sz w:val="22"/>
          <w:szCs w:val="22"/>
        </w:rPr>
        <w:t xml:space="preserve"> shall be governed in all respects by the laws of the Commonwealth of Kentucky without regard to its conflict of laws principles</w:t>
      </w:r>
      <w:r w:rsidRPr="008177FE">
        <w:rPr>
          <w:sz w:val="22"/>
          <w:szCs w:val="22"/>
        </w:rPr>
        <w:t>.</w:t>
      </w:r>
    </w:p>
    <w:p w14:paraId="041FB8D3" w14:textId="1B6EDD66" w:rsidR="008053F8" w:rsidRPr="008177FE" w:rsidRDefault="008053F8" w:rsidP="002662F8">
      <w:pPr>
        <w:pStyle w:val="Heading2"/>
        <w:rPr>
          <w:sz w:val="22"/>
          <w:szCs w:val="22"/>
        </w:rPr>
      </w:pPr>
      <w:r w:rsidRPr="008177FE">
        <w:rPr>
          <w:sz w:val="22"/>
          <w:szCs w:val="22"/>
          <w:u w:val="single"/>
        </w:rPr>
        <w:t>Entire Agreement</w:t>
      </w:r>
      <w:r w:rsidRPr="008177FE">
        <w:rPr>
          <w:sz w:val="22"/>
          <w:szCs w:val="22"/>
        </w:rPr>
        <w:t>.  This Agreement contains the entire contractual understanding between the Parties.</w:t>
      </w:r>
      <w:r w:rsidR="004069D0" w:rsidRPr="008177FE">
        <w:rPr>
          <w:sz w:val="22"/>
          <w:szCs w:val="22"/>
        </w:rPr>
        <w:t xml:space="preserve">  </w:t>
      </w:r>
      <w:r w:rsidR="002662F8" w:rsidRPr="008177FE">
        <w:rPr>
          <w:sz w:val="22"/>
          <w:szCs w:val="22"/>
        </w:rPr>
        <w:t xml:space="preserve">Neither Party shall have any control or obligation to act for the other except as specifically provided for under this Agreement.  </w:t>
      </w:r>
      <w:r w:rsidRPr="008177FE">
        <w:rPr>
          <w:sz w:val="22"/>
          <w:szCs w:val="22"/>
        </w:rPr>
        <w:t>No amendments or additions to this Agreement shall be binding unless such amend</w:t>
      </w:r>
      <w:r w:rsidR="009F2384" w:rsidRPr="008177FE">
        <w:rPr>
          <w:sz w:val="22"/>
          <w:szCs w:val="22"/>
        </w:rPr>
        <w:t>ments or additions are in writing and signed by the Parties.</w:t>
      </w:r>
    </w:p>
    <w:p w14:paraId="134D8BC1" w14:textId="1AE17B70" w:rsidR="009F2384" w:rsidRPr="008177FE" w:rsidRDefault="00516942" w:rsidP="00516942">
      <w:pPr>
        <w:pStyle w:val="Heading2"/>
        <w:numPr>
          <w:ilvl w:val="0"/>
          <w:numId w:val="0"/>
        </w:numPr>
        <w:jc w:val="center"/>
        <w:rPr>
          <w:i/>
          <w:iCs w:val="0"/>
          <w:sz w:val="22"/>
          <w:szCs w:val="22"/>
        </w:rPr>
      </w:pPr>
      <w:r w:rsidRPr="008177FE">
        <w:rPr>
          <w:i/>
          <w:iCs w:val="0"/>
          <w:sz w:val="22"/>
          <w:szCs w:val="22"/>
        </w:rPr>
        <w:t>[signature page follows]</w:t>
      </w:r>
    </w:p>
    <w:p w14:paraId="20F732AC" w14:textId="1CF5FBA0" w:rsidR="009F2384" w:rsidRPr="008177FE" w:rsidRDefault="002B58CB" w:rsidP="009F2384">
      <w:pPr>
        <w:pStyle w:val="BodyText"/>
        <w:ind w:firstLine="741"/>
        <w:rPr>
          <w:bCs/>
          <w:iCs/>
          <w:sz w:val="22"/>
          <w:szCs w:val="22"/>
        </w:rPr>
      </w:pPr>
      <w:r w:rsidRPr="008177FE">
        <w:rPr>
          <w:bCs/>
          <w:iCs/>
          <w:sz w:val="22"/>
          <w:szCs w:val="22"/>
        </w:rPr>
        <w:br w:type="page"/>
      </w:r>
      <w:r w:rsidR="009F2384" w:rsidRPr="008177FE">
        <w:rPr>
          <w:bCs/>
          <w:iCs/>
          <w:sz w:val="22"/>
          <w:szCs w:val="22"/>
        </w:rPr>
        <w:lastRenderedPageBreak/>
        <w:t xml:space="preserve">IN WITNESS WHEREOF, the Parties hereto have caused this Agreement to be executed by their duly authorized representatives </w:t>
      </w:r>
      <w:r w:rsidRPr="008177FE">
        <w:rPr>
          <w:bCs/>
          <w:iCs/>
          <w:sz w:val="22"/>
          <w:szCs w:val="22"/>
        </w:rPr>
        <w:t>on the date(s) indicated below, to be effective as of _____________, 202</w:t>
      </w:r>
      <w:r w:rsidR="00A27A48">
        <w:rPr>
          <w:bCs/>
          <w:iCs/>
          <w:sz w:val="22"/>
          <w:szCs w:val="22"/>
        </w:rPr>
        <w:t>1</w:t>
      </w:r>
      <w:r w:rsidRPr="008177FE">
        <w:rPr>
          <w:bCs/>
          <w:iCs/>
          <w:sz w:val="22"/>
          <w:szCs w:val="22"/>
        </w:rPr>
        <w:t xml:space="preserve"> (the “</w:t>
      </w:r>
      <w:r w:rsidRPr="008177FE">
        <w:rPr>
          <w:bCs/>
          <w:iCs/>
          <w:sz w:val="22"/>
          <w:szCs w:val="22"/>
          <w:u w:val="single"/>
        </w:rPr>
        <w:t>Effective Date</w:t>
      </w:r>
      <w:r w:rsidRPr="008177FE">
        <w:rPr>
          <w:bCs/>
          <w:iCs/>
          <w:sz w:val="22"/>
          <w:szCs w:val="22"/>
        </w:rPr>
        <w:t>”).</w:t>
      </w:r>
    </w:p>
    <w:p w14:paraId="465FB5DE" w14:textId="5C6652C5" w:rsidR="009F2384" w:rsidRPr="008177FE" w:rsidRDefault="002F7FFA" w:rsidP="009F2384">
      <w:pPr>
        <w:pStyle w:val="BodyText"/>
        <w:tabs>
          <w:tab w:val="left" w:pos="5757"/>
        </w:tabs>
        <w:rPr>
          <w:sz w:val="22"/>
          <w:szCs w:val="22"/>
        </w:rPr>
      </w:pPr>
      <w:r w:rsidRPr="008177FE">
        <w:rPr>
          <w:color w:val="000000"/>
          <w:sz w:val="22"/>
          <w:szCs w:val="22"/>
        </w:rPr>
        <w:t>ETHOS:</w:t>
      </w:r>
      <w:r w:rsidR="006F73DA" w:rsidRPr="008177FE">
        <w:rPr>
          <w:sz w:val="22"/>
          <w:szCs w:val="22"/>
        </w:rPr>
        <w:tab/>
      </w:r>
      <w:r w:rsidRPr="008177FE">
        <w:rPr>
          <w:sz w:val="22"/>
          <w:szCs w:val="22"/>
        </w:rPr>
        <w:t>ORGANIZATION:</w:t>
      </w:r>
    </w:p>
    <w:p w14:paraId="79801B61" w14:textId="659E9B9D" w:rsidR="002F7FFA" w:rsidRPr="008177FE" w:rsidRDefault="002F7FFA" w:rsidP="009F2384">
      <w:pPr>
        <w:pStyle w:val="BodyText"/>
        <w:tabs>
          <w:tab w:val="left" w:pos="5757"/>
        </w:tabs>
        <w:rPr>
          <w:sz w:val="22"/>
          <w:szCs w:val="22"/>
        </w:rPr>
      </w:pPr>
      <w:r w:rsidRPr="008177FE">
        <w:rPr>
          <w:b/>
          <w:bCs/>
          <w:sz w:val="22"/>
          <w:szCs w:val="22"/>
        </w:rPr>
        <w:t>Ethos Holding Corp.</w:t>
      </w:r>
      <w:r w:rsidRPr="008177FE">
        <w:rPr>
          <w:sz w:val="22"/>
          <w:szCs w:val="22"/>
        </w:rPr>
        <w:tab/>
      </w:r>
      <w:r w:rsidRPr="008177FE">
        <w:rPr>
          <w:b/>
          <w:bCs/>
          <w:sz w:val="22"/>
          <w:szCs w:val="22"/>
        </w:rPr>
        <w:t>___________________________</w:t>
      </w:r>
    </w:p>
    <w:p w14:paraId="60D0E721" w14:textId="77777777" w:rsidR="009F2384" w:rsidRPr="008177FE" w:rsidRDefault="009F2384" w:rsidP="009F2384">
      <w:pPr>
        <w:pStyle w:val="BodyText"/>
        <w:rPr>
          <w:sz w:val="22"/>
          <w:szCs w:val="22"/>
        </w:rPr>
      </w:pPr>
      <w:r w:rsidRPr="008177FE">
        <w:rPr>
          <w:sz w:val="22"/>
          <w:szCs w:val="22"/>
        </w:rPr>
        <w:t>By:</w:t>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rPr>
        <w:tab/>
      </w:r>
      <w:r w:rsidRPr="008177FE">
        <w:rPr>
          <w:sz w:val="22"/>
          <w:szCs w:val="22"/>
        </w:rPr>
        <w:tab/>
      </w:r>
      <w:r w:rsidRPr="008177FE">
        <w:rPr>
          <w:sz w:val="22"/>
          <w:szCs w:val="22"/>
        </w:rPr>
        <w:tab/>
        <w:t>By:</w:t>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p>
    <w:p w14:paraId="493FC2E4" w14:textId="77777777" w:rsidR="009F2384" w:rsidRPr="008177FE" w:rsidRDefault="009F2384" w:rsidP="009F2384">
      <w:pPr>
        <w:pStyle w:val="BodyText"/>
        <w:rPr>
          <w:sz w:val="22"/>
          <w:szCs w:val="22"/>
          <w:u w:val="single"/>
        </w:rPr>
      </w:pPr>
      <w:r w:rsidRPr="008177FE">
        <w:rPr>
          <w:sz w:val="22"/>
          <w:szCs w:val="22"/>
        </w:rPr>
        <w:t>Title:</w:t>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rPr>
        <w:tab/>
      </w:r>
      <w:r w:rsidRPr="008177FE">
        <w:rPr>
          <w:sz w:val="22"/>
          <w:szCs w:val="22"/>
        </w:rPr>
        <w:tab/>
      </w:r>
      <w:r w:rsidRPr="008177FE">
        <w:rPr>
          <w:sz w:val="22"/>
          <w:szCs w:val="22"/>
        </w:rPr>
        <w:tab/>
        <w:t>Title:</w:t>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p>
    <w:p w14:paraId="2E247FDE" w14:textId="6C6CC9BE" w:rsidR="009F2384" w:rsidRPr="008177FE" w:rsidRDefault="009F2384" w:rsidP="009F2384">
      <w:pPr>
        <w:pStyle w:val="BodyText"/>
        <w:rPr>
          <w:sz w:val="22"/>
          <w:szCs w:val="22"/>
          <w:u w:val="single"/>
        </w:rPr>
      </w:pPr>
      <w:r w:rsidRPr="008177FE">
        <w:rPr>
          <w:sz w:val="22"/>
          <w:szCs w:val="22"/>
        </w:rPr>
        <w:t>Date:</w:t>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rPr>
        <w:tab/>
      </w:r>
      <w:r w:rsidRPr="008177FE">
        <w:rPr>
          <w:sz w:val="22"/>
          <w:szCs w:val="22"/>
        </w:rPr>
        <w:tab/>
      </w:r>
      <w:r w:rsidRPr="008177FE">
        <w:rPr>
          <w:sz w:val="22"/>
          <w:szCs w:val="22"/>
        </w:rPr>
        <w:tab/>
        <w:t>Date:</w:t>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p>
    <w:p w14:paraId="24847277" w14:textId="75C3C490" w:rsidR="002B58CB" w:rsidRPr="008177FE" w:rsidRDefault="002B58CB" w:rsidP="009F2384">
      <w:pPr>
        <w:pStyle w:val="BodyText"/>
        <w:rPr>
          <w:sz w:val="22"/>
          <w:szCs w:val="22"/>
        </w:rPr>
      </w:pPr>
      <w:r w:rsidRPr="008177FE">
        <w:rPr>
          <w:sz w:val="22"/>
          <w:szCs w:val="22"/>
        </w:rPr>
        <w:t xml:space="preserve">Address: </w:t>
      </w:r>
      <w:r w:rsidR="00A27A48" w:rsidRPr="00A27A48">
        <w:rPr>
          <w:sz w:val="22"/>
          <w:szCs w:val="22"/>
          <w:u w:val="single"/>
        </w:rPr>
        <w:t>29 E 6</w:t>
      </w:r>
      <w:r w:rsidR="00A27A48" w:rsidRPr="00A27A48">
        <w:rPr>
          <w:sz w:val="22"/>
          <w:szCs w:val="22"/>
          <w:u w:val="single"/>
          <w:vertAlign w:val="superscript"/>
        </w:rPr>
        <w:t>th</w:t>
      </w:r>
      <w:r w:rsidR="00A27A48" w:rsidRPr="00A27A48">
        <w:rPr>
          <w:sz w:val="22"/>
          <w:szCs w:val="22"/>
          <w:u w:val="single"/>
        </w:rPr>
        <w:t xml:space="preserve"> St.</w:t>
      </w:r>
      <w:r w:rsidRPr="00A27A48">
        <w:rPr>
          <w:sz w:val="22"/>
          <w:szCs w:val="22"/>
          <w:u w:val="single"/>
        </w:rPr>
        <w:tab/>
      </w:r>
      <w:r w:rsidRPr="008177FE">
        <w:rPr>
          <w:sz w:val="22"/>
          <w:szCs w:val="22"/>
          <w:u w:val="single"/>
        </w:rPr>
        <w:tab/>
      </w:r>
      <w:r w:rsidRPr="008177FE">
        <w:rPr>
          <w:sz w:val="22"/>
          <w:szCs w:val="22"/>
          <w:u w:val="single"/>
        </w:rPr>
        <w:tab/>
      </w:r>
      <w:r w:rsidRPr="008177FE">
        <w:rPr>
          <w:sz w:val="22"/>
          <w:szCs w:val="22"/>
        </w:rPr>
        <w:tab/>
      </w:r>
      <w:r w:rsidRPr="008177FE">
        <w:rPr>
          <w:sz w:val="22"/>
          <w:szCs w:val="22"/>
        </w:rPr>
        <w:tab/>
      </w:r>
      <w:r w:rsidRPr="008177FE">
        <w:rPr>
          <w:sz w:val="22"/>
          <w:szCs w:val="22"/>
        </w:rPr>
        <w:tab/>
        <w:t xml:space="preserve">Address: </w:t>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p>
    <w:p w14:paraId="7E77AC1B" w14:textId="33159271" w:rsidR="002B58CB" w:rsidRPr="008177FE" w:rsidRDefault="002B58CB" w:rsidP="009F2384">
      <w:pPr>
        <w:pStyle w:val="BodyText"/>
        <w:rPr>
          <w:sz w:val="22"/>
          <w:szCs w:val="22"/>
          <w:u w:val="single"/>
        </w:rPr>
      </w:pPr>
      <w:r w:rsidRPr="008177FE">
        <w:rPr>
          <w:sz w:val="22"/>
          <w:szCs w:val="22"/>
        </w:rPr>
        <w:tab/>
      </w:r>
      <w:r w:rsidR="00A27A48">
        <w:rPr>
          <w:sz w:val="22"/>
          <w:szCs w:val="22"/>
        </w:rPr>
        <w:t xml:space="preserve">  </w:t>
      </w:r>
      <w:r w:rsidR="00A27A48" w:rsidRPr="00A27A48">
        <w:rPr>
          <w:sz w:val="22"/>
          <w:szCs w:val="22"/>
          <w:u w:val="single"/>
        </w:rPr>
        <w:t>Newport, KY 41071</w:t>
      </w:r>
      <w:r w:rsidRPr="008177FE">
        <w:rPr>
          <w:sz w:val="22"/>
          <w:szCs w:val="22"/>
          <w:u w:val="single"/>
        </w:rPr>
        <w:tab/>
      </w:r>
      <w:r w:rsidRPr="008177FE">
        <w:rPr>
          <w:sz w:val="22"/>
          <w:szCs w:val="22"/>
          <w:u w:val="single"/>
        </w:rPr>
        <w:tab/>
      </w:r>
      <w:r w:rsidRPr="008177FE">
        <w:rPr>
          <w:sz w:val="22"/>
          <w:szCs w:val="22"/>
        </w:rPr>
        <w:tab/>
      </w:r>
      <w:r w:rsidRPr="008177FE">
        <w:rPr>
          <w:sz w:val="22"/>
          <w:szCs w:val="22"/>
        </w:rPr>
        <w:tab/>
      </w:r>
      <w:r w:rsidRPr="008177FE">
        <w:rPr>
          <w:sz w:val="22"/>
          <w:szCs w:val="22"/>
        </w:rPr>
        <w:tab/>
      </w:r>
      <w:r w:rsidRPr="008177FE">
        <w:rPr>
          <w:sz w:val="22"/>
          <w:szCs w:val="22"/>
        </w:rPr>
        <w:tab/>
      </w:r>
      <w:r w:rsidRPr="008177FE">
        <w:rPr>
          <w:sz w:val="22"/>
          <w:szCs w:val="22"/>
          <w:u w:val="single"/>
        </w:rPr>
        <w:tab/>
      </w:r>
      <w:r w:rsidRPr="008177FE">
        <w:rPr>
          <w:sz w:val="22"/>
          <w:szCs w:val="22"/>
          <w:u w:val="single"/>
        </w:rPr>
        <w:tab/>
      </w:r>
      <w:r w:rsidRPr="008177FE">
        <w:rPr>
          <w:sz w:val="22"/>
          <w:szCs w:val="22"/>
          <w:u w:val="single"/>
        </w:rPr>
        <w:tab/>
      </w:r>
      <w:r w:rsidRPr="008177FE">
        <w:rPr>
          <w:sz w:val="22"/>
          <w:szCs w:val="22"/>
          <w:u w:val="single"/>
        </w:rPr>
        <w:tab/>
      </w:r>
    </w:p>
    <w:p w14:paraId="494A35B9" w14:textId="76D194DF" w:rsidR="000C04D2" w:rsidRPr="008177FE" w:rsidRDefault="000C04D2" w:rsidP="00B50471">
      <w:pPr>
        <w:pStyle w:val="BodyText"/>
        <w:spacing w:after="0"/>
        <w:rPr>
          <w:sz w:val="22"/>
          <w:szCs w:val="22"/>
        </w:rPr>
      </w:pPr>
    </w:p>
    <w:p w14:paraId="614913CA" w14:textId="4B89120F" w:rsidR="00604EF6" w:rsidRPr="008177FE" w:rsidRDefault="00604EF6" w:rsidP="00B50471">
      <w:pPr>
        <w:pStyle w:val="BodyText"/>
        <w:spacing w:after="0"/>
        <w:rPr>
          <w:sz w:val="22"/>
          <w:szCs w:val="22"/>
        </w:rPr>
      </w:pPr>
    </w:p>
    <w:p w14:paraId="6486B5F2" w14:textId="1EFEDF5B" w:rsidR="00604EF6" w:rsidRPr="008177FE" w:rsidRDefault="00604EF6" w:rsidP="00B50471">
      <w:pPr>
        <w:pStyle w:val="BodyText"/>
        <w:spacing w:after="0"/>
        <w:rPr>
          <w:sz w:val="22"/>
          <w:szCs w:val="22"/>
        </w:rPr>
      </w:pPr>
    </w:p>
    <w:p w14:paraId="7F7DA078" w14:textId="77777777" w:rsidR="00711F15" w:rsidRDefault="00711F15" w:rsidP="00B50471">
      <w:pPr>
        <w:pStyle w:val="BodyText"/>
        <w:spacing w:after="0"/>
        <w:rPr>
          <w:sz w:val="22"/>
          <w:szCs w:val="22"/>
        </w:rPr>
      </w:pPr>
      <w:r>
        <w:rPr>
          <w:sz w:val="22"/>
          <w:szCs w:val="22"/>
        </w:rPr>
        <w:br w:type="page"/>
      </w:r>
    </w:p>
    <w:p w14:paraId="29A7A7A4" w14:textId="77777777" w:rsidR="00711F15" w:rsidRPr="00711F15" w:rsidRDefault="00711F15" w:rsidP="00711F15">
      <w:pPr>
        <w:pStyle w:val="Header"/>
        <w:jc w:val="center"/>
        <w:rPr>
          <w:b/>
          <w:bCs/>
        </w:rPr>
      </w:pPr>
      <w:r w:rsidRPr="00711F15">
        <w:rPr>
          <w:b/>
          <w:bCs/>
        </w:rPr>
        <w:lastRenderedPageBreak/>
        <w:t>EXHIBIT A</w:t>
      </w:r>
    </w:p>
    <w:p w14:paraId="1FD70337" w14:textId="005EE775" w:rsidR="00711F15" w:rsidRPr="00711F15" w:rsidRDefault="00711F15" w:rsidP="00711F15">
      <w:pPr>
        <w:pStyle w:val="Header"/>
        <w:jc w:val="center"/>
        <w:rPr>
          <w:b/>
          <w:bCs/>
        </w:rPr>
      </w:pPr>
      <w:r>
        <w:rPr>
          <w:b/>
          <w:bCs/>
        </w:rPr>
        <w:t xml:space="preserve">Ethos’ </w:t>
      </w:r>
      <w:r w:rsidRPr="00711F15">
        <w:rPr>
          <w:b/>
          <w:bCs/>
        </w:rPr>
        <w:t>Compensation</w:t>
      </w:r>
    </w:p>
    <w:p w14:paraId="09BBA8D5" w14:textId="77777777" w:rsidR="00711F15" w:rsidRDefault="00711F15" w:rsidP="00B50471">
      <w:pPr>
        <w:pStyle w:val="BodyText"/>
        <w:spacing w:after="0"/>
        <w:rPr>
          <w:sz w:val="22"/>
          <w:szCs w:val="22"/>
          <w:highlight w:val="yellow"/>
        </w:rPr>
      </w:pPr>
    </w:p>
    <w:p w14:paraId="20D435A1" w14:textId="2F221DB8" w:rsidR="00711F15" w:rsidRDefault="00711F15" w:rsidP="00B50471">
      <w:pPr>
        <w:pStyle w:val="BodyText"/>
        <w:spacing w:after="0"/>
        <w:rPr>
          <w:sz w:val="22"/>
          <w:szCs w:val="22"/>
          <w:highlight w:val="yellow"/>
        </w:rPr>
      </w:pPr>
    </w:p>
    <w:p w14:paraId="311B20CE" w14:textId="01B0FD42" w:rsidR="005308E9" w:rsidRDefault="00293025" w:rsidP="005308E9">
      <w:pPr>
        <w:pStyle w:val="BodyText"/>
        <w:spacing w:after="0"/>
        <w:rPr>
          <w:sz w:val="22"/>
          <w:szCs w:val="22"/>
        </w:rPr>
      </w:pPr>
      <w:r w:rsidRPr="00293025">
        <w:rPr>
          <w:sz w:val="22"/>
          <w:szCs w:val="22"/>
        </w:rPr>
        <w:t xml:space="preserve">Organization </w:t>
      </w:r>
      <w:r w:rsidR="002A0AA9">
        <w:rPr>
          <w:sz w:val="22"/>
          <w:szCs w:val="22"/>
        </w:rPr>
        <w:t>authorizes</w:t>
      </w:r>
      <w:r w:rsidRPr="00293025">
        <w:rPr>
          <w:sz w:val="22"/>
          <w:szCs w:val="22"/>
        </w:rPr>
        <w:t xml:space="preserve"> Ethos to </w:t>
      </w:r>
      <w:r w:rsidR="004D2A87">
        <w:rPr>
          <w:sz w:val="22"/>
          <w:szCs w:val="22"/>
        </w:rPr>
        <w:t xml:space="preserve">seek and </w:t>
      </w:r>
      <w:r w:rsidRPr="00293025">
        <w:rPr>
          <w:sz w:val="22"/>
          <w:szCs w:val="22"/>
        </w:rPr>
        <w:t xml:space="preserve">obtain reimbursement for all Testing </w:t>
      </w:r>
      <w:r w:rsidR="002A0AA9">
        <w:rPr>
          <w:sz w:val="22"/>
          <w:szCs w:val="22"/>
        </w:rPr>
        <w:t xml:space="preserve">from </w:t>
      </w:r>
      <w:r w:rsidR="002A0AA9" w:rsidRPr="004D2A87">
        <w:rPr>
          <w:b/>
          <w:bCs/>
          <w:sz w:val="22"/>
          <w:szCs w:val="22"/>
        </w:rPr>
        <w:t>[the Kentucky Cabinet for Health and Family Services]</w:t>
      </w:r>
      <w:r w:rsidR="002A0AA9">
        <w:rPr>
          <w:sz w:val="22"/>
          <w:szCs w:val="22"/>
        </w:rPr>
        <w:t xml:space="preserve"> (“Payor”)</w:t>
      </w:r>
      <w:r w:rsidR="00476A3C">
        <w:rPr>
          <w:sz w:val="22"/>
          <w:szCs w:val="22"/>
        </w:rPr>
        <w:t xml:space="preserve"> at the current year published rates</w:t>
      </w:r>
      <w:r w:rsidR="002A0AA9">
        <w:rPr>
          <w:sz w:val="22"/>
          <w:szCs w:val="22"/>
        </w:rPr>
        <w:t xml:space="preserve">.  </w:t>
      </w:r>
    </w:p>
    <w:p w14:paraId="54BBACE8" w14:textId="78C6506E" w:rsidR="00293025" w:rsidRPr="00293025" w:rsidRDefault="00293025" w:rsidP="00B50471">
      <w:pPr>
        <w:pStyle w:val="BodyText"/>
        <w:spacing w:after="0"/>
        <w:rPr>
          <w:sz w:val="22"/>
          <w:szCs w:val="22"/>
        </w:rPr>
      </w:pPr>
    </w:p>
    <w:p w14:paraId="379AB8F3" w14:textId="77777777" w:rsidR="00293025" w:rsidRDefault="00293025" w:rsidP="00B50471">
      <w:pPr>
        <w:pStyle w:val="BodyText"/>
        <w:spacing w:after="0"/>
        <w:rPr>
          <w:sz w:val="22"/>
          <w:szCs w:val="22"/>
        </w:rPr>
      </w:pPr>
    </w:p>
    <w:p w14:paraId="75C083CF" w14:textId="77777777" w:rsidR="00293025" w:rsidRDefault="00293025" w:rsidP="00B50471">
      <w:pPr>
        <w:pStyle w:val="BodyText"/>
        <w:spacing w:after="0"/>
        <w:rPr>
          <w:sz w:val="22"/>
          <w:szCs w:val="22"/>
        </w:rPr>
      </w:pPr>
    </w:p>
    <w:p w14:paraId="543AE9FD" w14:textId="77777777" w:rsidR="00C2161D" w:rsidRPr="00C2161D" w:rsidRDefault="00C2161D" w:rsidP="00B50471">
      <w:pPr>
        <w:pStyle w:val="BodyText"/>
        <w:spacing w:after="0"/>
        <w:rPr>
          <w:sz w:val="22"/>
          <w:szCs w:val="22"/>
          <w:highlight w:val="yellow"/>
        </w:rPr>
      </w:pPr>
    </w:p>
    <w:p w14:paraId="4EA3DEFE" w14:textId="7FAE8C36" w:rsidR="00604EF6" w:rsidRPr="008177FE" w:rsidRDefault="00604EF6" w:rsidP="00B50471">
      <w:pPr>
        <w:pStyle w:val="BodyText"/>
        <w:spacing w:after="0"/>
        <w:rPr>
          <w:sz w:val="22"/>
          <w:szCs w:val="22"/>
        </w:rPr>
      </w:pPr>
    </w:p>
    <w:p w14:paraId="664600EE" w14:textId="269E9A7B" w:rsidR="00604EF6" w:rsidRPr="008177FE" w:rsidRDefault="00604EF6" w:rsidP="00B50471">
      <w:pPr>
        <w:pStyle w:val="BodyText"/>
        <w:spacing w:after="0"/>
        <w:rPr>
          <w:sz w:val="22"/>
          <w:szCs w:val="22"/>
        </w:rPr>
      </w:pPr>
    </w:p>
    <w:p w14:paraId="2D99295E" w14:textId="67D4B5F7" w:rsidR="00604EF6" w:rsidRPr="008177FE" w:rsidRDefault="00604EF6" w:rsidP="00B50471">
      <w:pPr>
        <w:pStyle w:val="BodyText"/>
        <w:spacing w:after="0"/>
        <w:rPr>
          <w:sz w:val="22"/>
          <w:szCs w:val="22"/>
        </w:rPr>
      </w:pPr>
    </w:p>
    <w:p w14:paraId="6655B51F" w14:textId="011251CA" w:rsidR="00604EF6" w:rsidRPr="008177FE" w:rsidRDefault="00604EF6" w:rsidP="00B50471">
      <w:pPr>
        <w:pStyle w:val="BodyText"/>
        <w:spacing w:after="0"/>
        <w:rPr>
          <w:sz w:val="22"/>
          <w:szCs w:val="22"/>
        </w:rPr>
      </w:pPr>
    </w:p>
    <w:p w14:paraId="36D85899" w14:textId="24CBB17D" w:rsidR="00604EF6" w:rsidRPr="008177FE" w:rsidRDefault="00604EF6" w:rsidP="00B50471">
      <w:pPr>
        <w:pStyle w:val="BodyText"/>
        <w:spacing w:after="0"/>
        <w:rPr>
          <w:sz w:val="22"/>
          <w:szCs w:val="22"/>
        </w:rPr>
      </w:pPr>
    </w:p>
    <w:p w14:paraId="3564C76D" w14:textId="76437138" w:rsidR="00604EF6" w:rsidRPr="008177FE" w:rsidRDefault="00604EF6" w:rsidP="00B50471">
      <w:pPr>
        <w:pStyle w:val="BodyText"/>
        <w:spacing w:after="0"/>
        <w:rPr>
          <w:sz w:val="22"/>
          <w:szCs w:val="22"/>
        </w:rPr>
      </w:pPr>
    </w:p>
    <w:p w14:paraId="145B5C45" w14:textId="0FEF7E57" w:rsidR="00604EF6" w:rsidRPr="008177FE" w:rsidRDefault="00604EF6" w:rsidP="00B50471">
      <w:pPr>
        <w:pStyle w:val="BodyText"/>
        <w:spacing w:after="0"/>
        <w:rPr>
          <w:sz w:val="22"/>
          <w:szCs w:val="22"/>
        </w:rPr>
      </w:pPr>
    </w:p>
    <w:p w14:paraId="71CE76B7" w14:textId="18AD43A4" w:rsidR="00604EF6" w:rsidRPr="008177FE" w:rsidRDefault="00604EF6" w:rsidP="00B50471">
      <w:pPr>
        <w:pStyle w:val="BodyText"/>
        <w:spacing w:after="0"/>
        <w:rPr>
          <w:sz w:val="22"/>
          <w:szCs w:val="22"/>
        </w:rPr>
      </w:pPr>
    </w:p>
    <w:p w14:paraId="4A08B97A" w14:textId="4BC0616D" w:rsidR="00604EF6" w:rsidRPr="008177FE" w:rsidRDefault="00604EF6" w:rsidP="00B50471">
      <w:pPr>
        <w:pStyle w:val="BodyText"/>
        <w:spacing w:after="0"/>
        <w:rPr>
          <w:sz w:val="22"/>
          <w:szCs w:val="22"/>
        </w:rPr>
      </w:pPr>
    </w:p>
    <w:p w14:paraId="2E665FDA" w14:textId="2877EC16" w:rsidR="00604EF6" w:rsidRPr="008177FE" w:rsidRDefault="00604EF6" w:rsidP="00B50471">
      <w:pPr>
        <w:pStyle w:val="BodyText"/>
        <w:spacing w:after="0"/>
        <w:rPr>
          <w:sz w:val="22"/>
          <w:szCs w:val="22"/>
        </w:rPr>
      </w:pPr>
    </w:p>
    <w:p w14:paraId="1BA8E32F" w14:textId="392037B9" w:rsidR="00604EF6" w:rsidRPr="008177FE" w:rsidRDefault="00604EF6" w:rsidP="00B50471">
      <w:pPr>
        <w:pStyle w:val="BodyText"/>
        <w:spacing w:after="0"/>
        <w:rPr>
          <w:sz w:val="22"/>
          <w:szCs w:val="22"/>
        </w:rPr>
      </w:pPr>
    </w:p>
    <w:p w14:paraId="24069025" w14:textId="2AD4B069" w:rsidR="00604EF6" w:rsidRPr="008177FE" w:rsidRDefault="00604EF6" w:rsidP="00B50471">
      <w:pPr>
        <w:pStyle w:val="BodyText"/>
        <w:spacing w:after="0"/>
        <w:rPr>
          <w:sz w:val="22"/>
          <w:szCs w:val="22"/>
        </w:rPr>
      </w:pPr>
    </w:p>
    <w:p w14:paraId="3C80853C" w14:textId="29842783" w:rsidR="00604EF6" w:rsidRPr="008177FE" w:rsidRDefault="00604EF6" w:rsidP="00B50471">
      <w:pPr>
        <w:pStyle w:val="BodyText"/>
        <w:spacing w:after="0"/>
        <w:rPr>
          <w:sz w:val="22"/>
          <w:szCs w:val="22"/>
        </w:rPr>
      </w:pPr>
    </w:p>
    <w:p w14:paraId="4DECA8D3" w14:textId="0B15977F" w:rsidR="00604EF6" w:rsidRPr="008177FE" w:rsidRDefault="00604EF6" w:rsidP="00B50471">
      <w:pPr>
        <w:pStyle w:val="BodyText"/>
        <w:spacing w:after="0"/>
        <w:rPr>
          <w:sz w:val="22"/>
          <w:szCs w:val="22"/>
        </w:rPr>
      </w:pPr>
    </w:p>
    <w:p w14:paraId="5661ABBE" w14:textId="7C06723C" w:rsidR="00604EF6" w:rsidRPr="008177FE" w:rsidRDefault="00604EF6" w:rsidP="00B50471">
      <w:pPr>
        <w:pStyle w:val="BodyText"/>
        <w:spacing w:after="0"/>
        <w:rPr>
          <w:sz w:val="22"/>
          <w:szCs w:val="22"/>
        </w:rPr>
      </w:pPr>
    </w:p>
    <w:p w14:paraId="1E595C50" w14:textId="65372DEB" w:rsidR="00604EF6" w:rsidRPr="008177FE" w:rsidRDefault="00604EF6" w:rsidP="00B50471">
      <w:pPr>
        <w:pStyle w:val="BodyText"/>
        <w:spacing w:after="0"/>
        <w:rPr>
          <w:sz w:val="22"/>
          <w:szCs w:val="22"/>
        </w:rPr>
      </w:pPr>
    </w:p>
    <w:p w14:paraId="10E98DCE" w14:textId="6AF1CDDB" w:rsidR="00604EF6" w:rsidRPr="008177FE" w:rsidRDefault="00604EF6" w:rsidP="00B50471">
      <w:pPr>
        <w:pStyle w:val="BodyText"/>
        <w:spacing w:after="0"/>
        <w:rPr>
          <w:sz w:val="22"/>
          <w:szCs w:val="22"/>
        </w:rPr>
      </w:pPr>
    </w:p>
    <w:p w14:paraId="59734956" w14:textId="36D14EF8" w:rsidR="00604EF6" w:rsidRPr="008177FE" w:rsidRDefault="00604EF6" w:rsidP="00B50471">
      <w:pPr>
        <w:pStyle w:val="BodyText"/>
        <w:spacing w:after="0"/>
        <w:rPr>
          <w:sz w:val="22"/>
          <w:szCs w:val="22"/>
        </w:rPr>
      </w:pPr>
    </w:p>
    <w:p w14:paraId="16CF5B0F" w14:textId="2BE5158F" w:rsidR="00604EF6" w:rsidRPr="008177FE" w:rsidRDefault="00604EF6" w:rsidP="00B50471">
      <w:pPr>
        <w:pStyle w:val="BodyText"/>
        <w:spacing w:after="0"/>
        <w:rPr>
          <w:sz w:val="22"/>
          <w:szCs w:val="22"/>
        </w:rPr>
      </w:pPr>
    </w:p>
    <w:p w14:paraId="0E78D0E4" w14:textId="4BF2684F" w:rsidR="00604EF6" w:rsidRPr="008177FE" w:rsidRDefault="00604EF6" w:rsidP="00B50471">
      <w:pPr>
        <w:pStyle w:val="BodyText"/>
        <w:spacing w:after="0"/>
        <w:rPr>
          <w:sz w:val="22"/>
          <w:szCs w:val="22"/>
        </w:rPr>
      </w:pPr>
    </w:p>
    <w:p w14:paraId="2D98825B" w14:textId="4ECDA6DD" w:rsidR="00604EF6" w:rsidRPr="008177FE" w:rsidRDefault="00604EF6" w:rsidP="00B50471">
      <w:pPr>
        <w:pStyle w:val="BodyText"/>
        <w:spacing w:after="0"/>
        <w:rPr>
          <w:sz w:val="22"/>
          <w:szCs w:val="22"/>
        </w:rPr>
      </w:pPr>
    </w:p>
    <w:p w14:paraId="428742E7" w14:textId="5A1E70DB" w:rsidR="00604EF6" w:rsidRPr="008177FE" w:rsidRDefault="00604EF6" w:rsidP="00B50471">
      <w:pPr>
        <w:pStyle w:val="BodyText"/>
        <w:spacing w:after="0"/>
        <w:rPr>
          <w:sz w:val="22"/>
          <w:szCs w:val="22"/>
        </w:rPr>
      </w:pPr>
    </w:p>
    <w:p w14:paraId="5CDC72B3" w14:textId="10292182" w:rsidR="00604EF6" w:rsidRPr="008177FE" w:rsidRDefault="00604EF6" w:rsidP="00B50471">
      <w:pPr>
        <w:pStyle w:val="BodyText"/>
        <w:spacing w:after="0"/>
        <w:rPr>
          <w:sz w:val="22"/>
          <w:szCs w:val="22"/>
        </w:rPr>
      </w:pPr>
    </w:p>
    <w:p w14:paraId="14F741F5" w14:textId="6CAA23A6" w:rsidR="00604EF6" w:rsidRPr="008177FE" w:rsidRDefault="00604EF6" w:rsidP="00B50471">
      <w:pPr>
        <w:pStyle w:val="BodyText"/>
        <w:spacing w:after="0"/>
        <w:rPr>
          <w:sz w:val="22"/>
          <w:szCs w:val="22"/>
        </w:rPr>
      </w:pPr>
    </w:p>
    <w:p w14:paraId="56269ABA" w14:textId="42E8D8B6" w:rsidR="00604EF6" w:rsidRDefault="00604EF6" w:rsidP="00B50471">
      <w:pPr>
        <w:pStyle w:val="BodyText"/>
        <w:spacing w:after="0"/>
        <w:rPr>
          <w:sz w:val="22"/>
          <w:szCs w:val="22"/>
        </w:rPr>
      </w:pPr>
    </w:p>
    <w:p w14:paraId="79CE8F56" w14:textId="045DD28D" w:rsidR="004361BB" w:rsidRDefault="004361BB" w:rsidP="00B50471">
      <w:pPr>
        <w:pStyle w:val="BodyText"/>
        <w:spacing w:after="0"/>
        <w:rPr>
          <w:sz w:val="22"/>
          <w:szCs w:val="22"/>
        </w:rPr>
      </w:pPr>
    </w:p>
    <w:p w14:paraId="1E632BE3" w14:textId="5D9773F0" w:rsidR="004361BB" w:rsidRDefault="004361BB" w:rsidP="00B50471">
      <w:pPr>
        <w:pStyle w:val="BodyText"/>
        <w:spacing w:after="0"/>
        <w:rPr>
          <w:sz w:val="22"/>
          <w:szCs w:val="22"/>
        </w:rPr>
      </w:pPr>
    </w:p>
    <w:p w14:paraId="16479B2D" w14:textId="5418D0C8" w:rsidR="004361BB" w:rsidRDefault="004361BB" w:rsidP="00B50471">
      <w:pPr>
        <w:pStyle w:val="BodyText"/>
        <w:spacing w:after="0"/>
        <w:rPr>
          <w:sz w:val="22"/>
          <w:szCs w:val="22"/>
        </w:rPr>
      </w:pPr>
    </w:p>
    <w:p w14:paraId="570E74C7" w14:textId="60A2D440" w:rsidR="004361BB" w:rsidRDefault="004361BB" w:rsidP="00B50471">
      <w:pPr>
        <w:pStyle w:val="BodyText"/>
        <w:spacing w:after="0"/>
        <w:rPr>
          <w:sz w:val="22"/>
          <w:szCs w:val="22"/>
        </w:rPr>
      </w:pPr>
    </w:p>
    <w:p w14:paraId="61B592E9" w14:textId="0DD1D18F" w:rsidR="004361BB" w:rsidRDefault="004361BB" w:rsidP="00B50471">
      <w:pPr>
        <w:pStyle w:val="BodyText"/>
        <w:spacing w:after="0"/>
        <w:rPr>
          <w:sz w:val="22"/>
          <w:szCs w:val="22"/>
        </w:rPr>
      </w:pPr>
    </w:p>
    <w:p w14:paraId="4561176B" w14:textId="38CC2DC0" w:rsidR="004361BB" w:rsidRDefault="004361BB" w:rsidP="00B50471">
      <w:pPr>
        <w:pStyle w:val="BodyText"/>
        <w:spacing w:after="0"/>
        <w:rPr>
          <w:sz w:val="22"/>
          <w:szCs w:val="22"/>
        </w:rPr>
      </w:pPr>
    </w:p>
    <w:p w14:paraId="0C03FC57" w14:textId="0FF44410" w:rsidR="004361BB" w:rsidRDefault="004361BB" w:rsidP="00B50471">
      <w:pPr>
        <w:pStyle w:val="BodyText"/>
        <w:spacing w:after="0"/>
        <w:rPr>
          <w:sz w:val="22"/>
          <w:szCs w:val="22"/>
        </w:rPr>
      </w:pPr>
    </w:p>
    <w:p w14:paraId="28E3E4F8" w14:textId="49D3B8B0" w:rsidR="004361BB" w:rsidRDefault="004361BB" w:rsidP="00B50471">
      <w:pPr>
        <w:pStyle w:val="BodyText"/>
        <w:spacing w:after="0"/>
        <w:rPr>
          <w:sz w:val="22"/>
          <w:szCs w:val="22"/>
        </w:rPr>
      </w:pPr>
    </w:p>
    <w:p w14:paraId="5A61136C" w14:textId="59330E1E" w:rsidR="004361BB" w:rsidRDefault="004361BB" w:rsidP="00B50471">
      <w:pPr>
        <w:pStyle w:val="BodyText"/>
        <w:spacing w:after="0"/>
        <w:rPr>
          <w:sz w:val="22"/>
          <w:szCs w:val="22"/>
        </w:rPr>
      </w:pPr>
    </w:p>
    <w:p w14:paraId="16B186B8" w14:textId="3389F0F3" w:rsidR="004361BB" w:rsidRDefault="004361BB" w:rsidP="00B50471">
      <w:pPr>
        <w:pStyle w:val="BodyText"/>
        <w:spacing w:after="0"/>
        <w:rPr>
          <w:sz w:val="22"/>
          <w:szCs w:val="22"/>
        </w:rPr>
      </w:pPr>
    </w:p>
    <w:p w14:paraId="4DED6548" w14:textId="27534E2E" w:rsidR="004361BB" w:rsidRDefault="004361BB" w:rsidP="00B50471">
      <w:pPr>
        <w:pStyle w:val="BodyText"/>
        <w:spacing w:after="0"/>
        <w:rPr>
          <w:sz w:val="22"/>
          <w:szCs w:val="22"/>
        </w:rPr>
      </w:pPr>
    </w:p>
    <w:p w14:paraId="41EAF814" w14:textId="6E3BE809" w:rsidR="004361BB" w:rsidRDefault="004361BB" w:rsidP="00B50471">
      <w:pPr>
        <w:pStyle w:val="BodyText"/>
        <w:spacing w:after="0"/>
        <w:rPr>
          <w:sz w:val="22"/>
          <w:szCs w:val="22"/>
        </w:rPr>
      </w:pPr>
    </w:p>
    <w:p w14:paraId="0B419A22" w14:textId="6EC2BD60" w:rsidR="004361BB" w:rsidRDefault="004361BB" w:rsidP="00B50471">
      <w:pPr>
        <w:pStyle w:val="BodyText"/>
        <w:spacing w:after="0"/>
        <w:rPr>
          <w:sz w:val="22"/>
          <w:szCs w:val="22"/>
        </w:rPr>
      </w:pPr>
    </w:p>
    <w:p w14:paraId="3FE80077" w14:textId="4266A0FC" w:rsidR="004361BB" w:rsidRDefault="004361BB" w:rsidP="00B50471">
      <w:pPr>
        <w:pStyle w:val="BodyText"/>
        <w:spacing w:after="0"/>
        <w:rPr>
          <w:sz w:val="22"/>
          <w:szCs w:val="22"/>
        </w:rPr>
      </w:pPr>
    </w:p>
    <w:p w14:paraId="763AAF85" w14:textId="446C8890" w:rsidR="004361BB" w:rsidRDefault="004361BB" w:rsidP="00B50471">
      <w:pPr>
        <w:pStyle w:val="BodyText"/>
        <w:spacing w:after="0"/>
        <w:rPr>
          <w:sz w:val="22"/>
          <w:szCs w:val="22"/>
        </w:rPr>
      </w:pPr>
    </w:p>
    <w:p w14:paraId="12BFD0E9" w14:textId="63BE30E4" w:rsidR="004361BB" w:rsidRDefault="004361BB" w:rsidP="00B50471">
      <w:pPr>
        <w:pStyle w:val="BodyText"/>
        <w:spacing w:after="0"/>
        <w:rPr>
          <w:sz w:val="22"/>
          <w:szCs w:val="22"/>
        </w:rPr>
      </w:pPr>
    </w:p>
    <w:p w14:paraId="12668827" w14:textId="0281F42C" w:rsidR="004361BB" w:rsidRDefault="004361BB" w:rsidP="00B50471">
      <w:pPr>
        <w:pStyle w:val="BodyText"/>
        <w:spacing w:after="0"/>
        <w:rPr>
          <w:sz w:val="22"/>
          <w:szCs w:val="22"/>
        </w:rPr>
      </w:pPr>
    </w:p>
    <w:p w14:paraId="4E80F1B5" w14:textId="43C58FA9" w:rsidR="004361BB" w:rsidRDefault="004361BB" w:rsidP="00B50471">
      <w:pPr>
        <w:pStyle w:val="BodyText"/>
        <w:spacing w:after="0"/>
        <w:rPr>
          <w:sz w:val="22"/>
          <w:szCs w:val="22"/>
        </w:rPr>
      </w:pPr>
    </w:p>
    <w:p w14:paraId="0D252E40" w14:textId="666BF748" w:rsidR="004361BB" w:rsidRDefault="004361BB" w:rsidP="00B50471">
      <w:pPr>
        <w:pStyle w:val="BodyText"/>
        <w:spacing w:after="0"/>
        <w:rPr>
          <w:sz w:val="22"/>
          <w:szCs w:val="22"/>
        </w:rPr>
      </w:pPr>
    </w:p>
    <w:p w14:paraId="5B329EE8" w14:textId="77777777" w:rsidR="004361BB" w:rsidRDefault="004361BB" w:rsidP="004361BB">
      <w:pPr>
        <w:pStyle w:val="BodyText"/>
        <w:spacing w:after="0"/>
        <w:jc w:val="center"/>
        <w:rPr>
          <w:b/>
          <w:bCs/>
          <w:sz w:val="22"/>
          <w:szCs w:val="22"/>
        </w:rPr>
      </w:pPr>
      <w:r>
        <w:rPr>
          <w:b/>
          <w:bCs/>
          <w:sz w:val="22"/>
          <w:szCs w:val="22"/>
        </w:rPr>
        <w:lastRenderedPageBreak/>
        <w:t>EXHIBIT B</w:t>
      </w:r>
    </w:p>
    <w:p w14:paraId="56FA8189" w14:textId="5A8FDA0A" w:rsidR="004361BB" w:rsidRDefault="004361BB" w:rsidP="004361BB">
      <w:pPr>
        <w:pStyle w:val="BodyText"/>
        <w:spacing w:after="0"/>
        <w:jc w:val="center"/>
        <w:rPr>
          <w:b/>
          <w:bCs/>
          <w:sz w:val="22"/>
          <w:szCs w:val="22"/>
        </w:rPr>
      </w:pPr>
      <w:r>
        <w:rPr>
          <w:b/>
          <w:bCs/>
          <w:sz w:val="22"/>
          <w:szCs w:val="22"/>
        </w:rPr>
        <w:t>Scope of Services</w:t>
      </w:r>
    </w:p>
    <w:p w14:paraId="5BACA519" w14:textId="09468667" w:rsidR="004361BB" w:rsidRDefault="004361BB" w:rsidP="004361BB">
      <w:pPr>
        <w:pStyle w:val="BodyText"/>
        <w:spacing w:after="0"/>
        <w:jc w:val="center"/>
        <w:rPr>
          <w:sz w:val="22"/>
          <w:szCs w:val="22"/>
        </w:rPr>
      </w:pPr>
    </w:p>
    <w:p w14:paraId="3B3ECB18" w14:textId="77777777" w:rsidR="004361BB" w:rsidRPr="004361BB" w:rsidRDefault="004361BB" w:rsidP="004361BB">
      <w:pPr>
        <w:ind w:left="720"/>
        <w:jc w:val="both"/>
        <w:rPr>
          <w:rFonts w:asciiTheme="minorHAnsi" w:hAnsiTheme="minorHAnsi" w:cstheme="minorHAnsi"/>
        </w:rPr>
      </w:pPr>
      <w:r w:rsidRPr="004361BB">
        <w:rPr>
          <w:rFonts w:asciiTheme="minorHAnsi" w:hAnsiTheme="minorHAnsi" w:cstheme="minorHAnsi"/>
        </w:rPr>
        <w:t>1. Testing will be limited to staff and students of Kentucky K-12 public schools and K-12 private/charter schools to include school district employees and staff (contracted or otherwise) to include but not limited to bus drivers, maintenance, office staff or as determined by the school administrator.</w:t>
      </w:r>
    </w:p>
    <w:p w14:paraId="73022138" w14:textId="77777777" w:rsidR="004361BB" w:rsidRPr="004361BB" w:rsidRDefault="004361BB" w:rsidP="004361BB">
      <w:pPr>
        <w:ind w:left="720"/>
        <w:jc w:val="both"/>
        <w:rPr>
          <w:rFonts w:asciiTheme="minorHAnsi" w:hAnsiTheme="minorHAnsi" w:cstheme="minorHAnsi"/>
        </w:rPr>
      </w:pPr>
      <w:r w:rsidRPr="004361BB">
        <w:rPr>
          <w:rFonts w:asciiTheme="minorHAnsi" w:hAnsiTheme="minorHAnsi" w:cstheme="minorHAnsi"/>
        </w:rPr>
        <w:t>2. Responsible for contracting directly with Kentucky school districts, individual schools and/or private/ charter schools to provide testing for K-12 students and staff consistent with the terms specified in this contract.</w:t>
      </w:r>
    </w:p>
    <w:p w14:paraId="33C168D1" w14:textId="77777777" w:rsidR="004361BB" w:rsidRPr="004361BB" w:rsidRDefault="004361BB" w:rsidP="004361BB">
      <w:pPr>
        <w:ind w:left="720"/>
        <w:jc w:val="both"/>
        <w:rPr>
          <w:rFonts w:asciiTheme="minorHAnsi" w:hAnsiTheme="minorHAnsi" w:cstheme="minorHAnsi"/>
        </w:rPr>
      </w:pPr>
      <w:r w:rsidRPr="004361BB">
        <w:rPr>
          <w:rFonts w:asciiTheme="minorHAnsi" w:hAnsiTheme="minorHAnsi" w:cstheme="minorHAnsi"/>
        </w:rPr>
        <w:t>3. Provide or ensure all necessary resources to provide COVID-19 diagnostic testing in kindergarten through grade 12 (K-12) school districts and private/charter schools within Kentucky to include:</w:t>
      </w:r>
    </w:p>
    <w:p w14:paraId="1DDEDCFD" w14:textId="77777777" w:rsidR="004361BB" w:rsidRPr="004361BB" w:rsidRDefault="004361BB" w:rsidP="004361BB">
      <w:pPr>
        <w:ind w:left="1440"/>
        <w:jc w:val="both"/>
        <w:rPr>
          <w:rFonts w:asciiTheme="minorHAnsi" w:hAnsiTheme="minorHAnsi" w:cstheme="minorHAnsi"/>
        </w:rPr>
      </w:pPr>
      <w:r w:rsidRPr="004361BB">
        <w:rPr>
          <w:rFonts w:asciiTheme="minorHAnsi" w:hAnsiTheme="minorHAnsi" w:cstheme="minorHAnsi"/>
        </w:rPr>
        <w:t xml:space="preserve">a. Collaborate with schools to obtain and maintain records of consent from students/guardians and staff who are </w:t>
      </w:r>
      <w:proofErr w:type="gramStart"/>
      <w:r w:rsidRPr="004361BB">
        <w:rPr>
          <w:rFonts w:asciiTheme="minorHAnsi" w:hAnsiTheme="minorHAnsi" w:cstheme="minorHAnsi"/>
        </w:rPr>
        <w:t>tested;</w:t>
      </w:r>
      <w:proofErr w:type="gramEnd"/>
    </w:p>
    <w:p w14:paraId="09D09F32" w14:textId="77777777" w:rsidR="004361BB" w:rsidRPr="004361BB" w:rsidRDefault="004361BB" w:rsidP="004361BB">
      <w:pPr>
        <w:ind w:left="1440"/>
        <w:jc w:val="both"/>
        <w:rPr>
          <w:rFonts w:asciiTheme="minorHAnsi" w:hAnsiTheme="minorHAnsi" w:cstheme="minorHAnsi"/>
        </w:rPr>
      </w:pPr>
      <w:r w:rsidRPr="004361BB">
        <w:rPr>
          <w:rFonts w:asciiTheme="minorHAnsi" w:hAnsiTheme="minorHAnsi" w:cstheme="minorHAnsi"/>
        </w:rPr>
        <w:t xml:space="preserve">b. Onsite personnel, such as a testing coordinator, sample collector(s), and/or other additional staff needed to implement test </w:t>
      </w:r>
      <w:proofErr w:type="gramStart"/>
      <w:r w:rsidRPr="004361BB">
        <w:rPr>
          <w:rFonts w:asciiTheme="minorHAnsi" w:hAnsiTheme="minorHAnsi" w:cstheme="minorHAnsi"/>
        </w:rPr>
        <w:t>programs;</w:t>
      </w:r>
      <w:proofErr w:type="gramEnd"/>
    </w:p>
    <w:p w14:paraId="2377E701" w14:textId="77777777" w:rsidR="004361BB" w:rsidRPr="004361BB" w:rsidRDefault="004361BB" w:rsidP="004361BB">
      <w:pPr>
        <w:ind w:left="1440"/>
        <w:jc w:val="both"/>
        <w:rPr>
          <w:rFonts w:asciiTheme="minorHAnsi" w:hAnsiTheme="minorHAnsi" w:cstheme="minorHAnsi"/>
        </w:rPr>
      </w:pPr>
      <w:r w:rsidRPr="004361BB">
        <w:rPr>
          <w:rFonts w:asciiTheme="minorHAnsi" w:hAnsiTheme="minorHAnsi" w:cstheme="minorHAnsi"/>
        </w:rPr>
        <w:t xml:space="preserve">c. Providing all necessary equipment, barriers, signage, etc. necessary to provide the testing </w:t>
      </w:r>
      <w:proofErr w:type="gramStart"/>
      <w:r w:rsidRPr="004361BB">
        <w:rPr>
          <w:rFonts w:asciiTheme="minorHAnsi" w:hAnsiTheme="minorHAnsi" w:cstheme="minorHAnsi"/>
        </w:rPr>
        <w:t>service;</w:t>
      </w:r>
      <w:proofErr w:type="gramEnd"/>
    </w:p>
    <w:p w14:paraId="49E5E0C9" w14:textId="77777777" w:rsidR="004361BB" w:rsidRPr="004361BB" w:rsidRDefault="004361BB" w:rsidP="004361BB">
      <w:pPr>
        <w:ind w:left="1440"/>
        <w:jc w:val="both"/>
        <w:rPr>
          <w:rFonts w:asciiTheme="minorHAnsi" w:hAnsiTheme="minorHAnsi" w:cstheme="minorHAnsi"/>
        </w:rPr>
      </w:pPr>
      <w:r w:rsidRPr="004361BB">
        <w:rPr>
          <w:rFonts w:asciiTheme="minorHAnsi" w:hAnsiTheme="minorHAnsi" w:cstheme="minorHAnsi"/>
        </w:rPr>
        <w:t xml:space="preserve">d. Logistical and operation </w:t>
      </w:r>
      <w:proofErr w:type="gramStart"/>
      <w:r w:rsidRPr="004361BB">
        <w:rPr>
          <w:rFonts w:asciiTheme="minorHAnsi" w:hAnsiTheme="minorHAnsi" w:cstheme="minorHAnsi"/>
        </w:rPr>
        <w:t>support;</w:t>
      </w:r>
      <w:proofErr w:type="gramEnd"/>
    </w:p>
    <w:p w14:paraId="12ED6D8B" w14:textId="77777777" w:rsidR="004361BB" w:rsidRPr="004361BB" w:rsidRDefault="004361BB" w:rsidP="004361BB">
      <w:pPr>
        <w:ind w:left="1440"/>
        <w:jc w:val="both"/>
        <w:rPr>
          <w:rFonts w:asciiTheme="minorHAnsi" w:hAnsiTheme="minorHAnsi" w:cstheme="minorHAnsi"/>
        </w:rPr>
      </w:pPr>
      <w:r w:rsidRPr="004361BB">
        <w:rPr>
          <w:rFonts w:asciiTheme="minorHAnsi" w:hAnsiTheme="minorHAnsi" w:cstheme="minorHAnsi"/>
        </w:rPr>
        <w:t xml:space="preserve">e. Providing own Personal Protective Equipment (PPE) to perform specimen collection or </w:t>
      </w:r>
      <w:proofErr w:type="gramStart"/>
      <w:r w:rsidRPr="004361BB">
        <w:rPr>
          <w:rFonts w:asciiTheme="minorHAnsi" w:hAnsiTheme="minorHAnsi" w:cstheme="minorHAnsi"/>
        </w:rPr>
        <w:t>testing;</w:t>
      </w:r>
      <w:proofErr w:type="gramEnd"/>
    </w:p>
    <w:p w14:paraId="39901DE7" w14:textId="77777777" w:rsidR="004361BB" w:rsidRPr="004361BB" w:rsidRDefault="004361BB" w:rsidP="004361BB">
      <w:pPr>
        <w:ind w:left="1440"/>
        <w:jc w:val="both"/>
        <w:rPr>
          <w:rFonts w:asciiTheme="minorHAnsi" w:hAnsiTheme="minorHAnsi" w:cstheme="minorHAnsi"/>
        </w:rPr>
      </w:pPr>
      <w:r w:rsidRPr="004361BB">
        <w:rPr>
          <w:rFonts w:asciiTheme="minorHAnsi" w:hAnsiTheme="minorHAnsi" w:cstheme="minorHAnsi"/>
        </w:rPr>
        <w:t>f. Providing and/or ensuring all supplies necessary for the collection, storage, shipping, and testing of specimens (collection devices, coolers, shippers, lab kits, reagents, consumables, etc.</w:t>
      </w:r>
      <w:proofErr w:type="gramStart"/>
      <w:r w:rsidRPr="004361BB">
        <w:rPr>
          <w:rFonts w:asciiTheme="minorHAnsi" w:hAnsiTheme="minorHAnsi" w:cstheme="minorHAnsi"/>
        </w:rPr>
        <w:t>);</w:t>
      </w:r>
      <w:proofErr w:type="gramEnd"/>
    </w:p>
    <w:p w14:paraId="68D7E76E" w14:textId="77777777" w:rsidR="004361BB" w:rsidRPr="004361BB" w:rsidRDefault="004361BB" w:rsidP="004361BB">
      <w:pPr>
        <w:ind w:left="1440"/>
        <w:jc w:val="both"/>
        <w:rPr>
          <w:rFonts w:asciiTheme="minorHAnsi" w:hAnsiTheme="minorHAnsi" w:cstheme="minorHAnsi"/>
        </w:rPr>
      </w:pPr>
      <w:r w:rsidRPr="004361BB">
        <w:rPr>
          <w:rFonts w:asciiTheme="minorHAnsi" w:hAnsiTheme="minorHAnsi" w:cstheme="minorHAnsi"/>
        </w:rPr>
        <w:t>g. Providing and/or ensuring specimen collection; and</w:t>
      </w:r>
    </w:p>
    <w:p w14:paraId="3DD64FDC" w14:textId="77777777" w:rsidR="004361BB" w:rsidRPr="004361BB" w:rsidRDefault="004361BB" w:rsidP="004361BB">
      <w:pPr>
        <w:ind w:left="1440"/>
        <w:jc w:val="both"/>
        <w:rPr>
          <w:rFonts w:asciiTheme="minorHAnsi" w:hAnsiTheme="minorHAnsi" w:cstheme="minorHAnsi"/>
        </w:rPr>
      </w:pPr>
      <w:r w:rsidRPr="004361BB">
        <w:rPr>
          <w:rFonts w:asciiTheme="minorHAnsi" w:hAnsiTheme="minorHAnsi" w:cstheme="minorHAnsi"/>
        </w:rPr>
        <w:t>h. Providing an online, secure, The Health Insurance Portability and Accountability Act of 1996 (HIPAA) compliant patient portal to students/guardians and staff to access test results.</w:t>
      </w:r>
    </w:p>
    <w:p w14:paraId="61C29026" w14:textId="77777777" w:rsidR="004361BB" w:rsidRPr="004361BB" w:rsidRDefault="004361BB" w:rsidP="004361BB">
      <w:pPr>
        <w:ind w:left="720"/>
        <w:jc w:val="both"/>
        <w:rPr>
          <w:rFonts w:asciiTheme="minorHAnsi" w:hAnsiTheme="minorHAnsi" w:cstheme="minorHAnsi"/>
        </w:rPr>
      </w:pPr>
      <w:r w:rsidRPr="004361BB">
        <w:rPr>
          <w:rFonts w:asciiTheme="minorHAnsi" w:hAnsiTheme="minorHAnsi" w:cstheme="minorHAnsi"/>
        </w:rPr>
        <w:t>4. Any clinical personnel supplied by the vendor(s) will be required to demonstrate the necessary qualifications to perform any medical services required under the contract.</w:t>
      </w:r>
    </w:p>
    <w:p w14:paraId="0020EADC" w14:textId="77777777" w:rsidR="004361BB" w:rsidRPr="004361BB" w:rsidRDefault="004361BB" w:rsidP="004361BB">
      <w:pPr>
        <w:ind w:left="720"/>
        <w:jc w:val="both"/>
        <w:rPr>
          <w:rFonts w:asciiTheme="minorHAnsi" w:hAnsiTheme="minorHAnsi" w:cstheme="minorHAnsi"/>
        </w:rPr>
      </w:pPr>
      <w:r w:rsidRPr="004361BB">
        <w:rPr>
          <w:rFonts w:asciiTheme="minorHAnsi" w:hAnsiTheme="minorHAnsi" w:cstheme="minorHAnsi"/>
        </w:rPr>
        <w:t xml:space="preserve">5. Laboratory service provider shall ensure all workers who perform these services on District property shall have background checks done prior to commencing any work. The Vendor is responsible for all fees associated with obtaining background checks. A copy of each </w:t>
      </w:r>
      <w:proofErr w:type="gramStart"/>
      <w:r w:rsidRPr="004361BB">
        <w:rPr>
          <w:rFonts w:asciiTheme="minorHAnsi" w:hAnsiTheme="minorHAnsi" w:cstheme="minorHAnsi"/>
        </w:rPr>
        <w:t>back ground</w:t>
      </w:r>
      <w:proofErr w:type="gramEnd"/>
      <w:r w:rsidRPr="004361BB">
        <w:rPr>
          <w:rFonts w:asciiTheme="minorHAnsi" w:hAnsiTheme="minorHAnsi" w:cstheme="minorHAnsi"/>
        </w:rPr>
        <w:t xml:space="preserve"> check shall be supplied to school administrator upon request. No employee of the Vendor shall be assigned or allowed on school district property who is a registered sex offender or who is otherwise prohibited by law from being on school district property.</w:t>
      </w:r>
    </w:p>
    <w:p w14:paraId="09DEA05D" w14:textId="77777777" w:rsidR="004361BB" w:rsidRPr="004361BB" w:rsidRDefault="004361BB" w:rsidP="004361BB">
      <w:pPr>
        <w:ind w:left="720"/>
        <w:jc w:val="both"/>
        <w:rPr>
          <w:rFonts w:asciiTheme="minorHAnsi" w:hAnsiTheme="minorHAnsi" w:cstheme="minorHAnsi"/>
        </w:rPr>
      </w:pPr>
      <w:r w:rsidRPr="004361BB">
        <w:rPr>
          <w:rFonts w:asciiTheme="minorHAnsi" w:hAnsiTheme="minorHAnsi" w:cstheme="minorHAnsi"/>
        </w:rPr>
        <w:t>6. Laboratory service provider shall maintain HIPAA compliant unique patient identifier as it relates to all test results, negative or positive, completed Centers for Disease Control (CDC) and DPH required forms. DPH reserves the right to review and audit file.</w:t>
      </w:r>
    </w:p>
    <w:p w14:paraId="3CBACA3B" w14:textId="77777777" w:rsidR="004361BB" w:rsidRPr="004361BB" w:rsidRDefault="004361BB" w:rsidP="004361BB">
      <w:pPr>
        <w:ind w:left="720"/>
        <w:jc w:val="both"/>
        <w:rPr>
          <w:rFonts w:asciiTheme="minorHAnsi" w:hAnsiTheme="minorHAnsi" w:cstheme="minorHAnsi"/>
        </w:rPr>
      </w:pPr>
      <w:r w:rsidRPr="004361BB">
        <w:rPr>
          <w:rFonts w:asciiTheme="minorHAnsi" w:hAnsiTheme="minorHAnsi" w:cstheme="minorHAnsi"/>
        </w:rPr>
        <w:t>7. Provide testing with an approved Centers for Disease Control (CDC) test.</w:t>
      </w:r>
    </w:p>
    <w:p w14:paraId="64ED155C" w14:textId="77777777" w:rsidR="004361BB" w:rsidRPr="004361BB" w:rsidRDefault="004361BB" w:rsidP="004361BB">
      <w:pPr>
        <w:ind w:left="1440"/>
        <w:jc w:val="both"/>
        <w:rPr>
          <w:rFonts w:asciiTheme="minorHAnsi" w:hAnsiTheme="minorHAnsi" w:cstheme="minorHAnsi"/>
        </w:rPr>
      </w:pPr>
      <w:r w:rsidRPr="004361BB">
        <w:rPr>
          <w:rFonts w:asciiTheme="minorHAnsi" w:hAnsiTheme="minorHAnsi" w:cstheme="minorHAnsi"/>
        </w:rPr>
        <w:t>a. CDC recommends collecting and testing upper respiratory tract specimens (</w:t>
      </w:r>
      <w:proofErr w:type="spellStart"/>
      <w:r w:rsidRPr="004361BB">
        <w:rPr>
          <w:rFonts w:asciiTheme="minorHAnsi" w:hAnsiTheme="minorHAnsi" w:cstheme="minorHAnsi"/>
        </w:rPr>
        <w:t>naso</w:t>
      </w:r>
      <w:proofErr w:type="spellEnd"/>
      <w:r w:rsidRPr="004361BB">
        <w:rPr>
          <w:rFonts w:asciiTheme="minorHAnsi" w:hAnsiTheme="minorHAnsi" w:cstheme="minorHAnsi"/>
        </w:rPr>
        <w:t>-pharyngeal swab or US Food and Drug Administration (FDA)-approved saliva swab). Any additional specimen collection method explicitly approved by the FDA requires submitting supporting documentation.</w:t>
      </w:r>
    </w:p>
    <w:p w14:paraId="76595677" w14:textId="77777777" w:rsidR="004361BB" w:rsidRPr="004361BB" w:rsidRDefault="004361BB" w:rsidP="004361BB">
      <w:pPr>
        <w:ind w:left="1440"/>
        <w:jc w:val="both"/>
        <w:rPr>
          <w:rFonts w:asciiTheme="minorHAnsi" w:hAnsiTheme="minorHAnsi" w:cstheme="minorHAnsi"/>
        </w:rPr>
      </w:pPr>
      <w:r w:rsidRPr="004361BB">
        <w:rPr>
          <w:rFonts w:asciiTheme="minorHAnsi" w:hAnsiTheme="minorHAnsi" w:cstheme="minorHAnsi"/>
        </w:rPr>
        <w:t>b. Allowable testing includes FDA authorized or approved SARS-CoV-2 PCR, nucleic acid amplification (NAAT), and antigen testing. Serology (</w:t>
      </w:r>
      <w:proofErr w:type="gramStart"/>
      <w:r w:rsidRPr="004361BB">
        <w:rPr>
          <w:rFonts w:asciiTheme="minorHAnsi" w:hAnsiTheme="minorHAnsi" w:cstheme="minorHAnsi"/>
        </w:rPr>
        <w:t>i.e.</w:t>
      </w:r>
      <w:proofErr w:type="gramEnd"/>
      <w:r w:rsidRPr="004361BB">
        <w:rPr>
          <w:rFonts w:asciiTheme="minorHAnsi" w:hAnsiTheme="minorHAnsi" w:cstheme="minorHAnsi"/>
        </w:rPr>
        <w:t xml:space="preserve"> antibody) testing is not allowable.</w:t>
      </w:r>
    </w:p>
    <w:p w14:paraId="5C571096" w14:textId="77777777" w:rsidR="004361BB" w:rsidRPr="004361BB" w:rsidRDefault="004361BB" w:rsidP="004361BB">
      <w:pPr>
        <w:ind w:left="1440"/>
        <w:jc w:val="both"/>
        <w:rPr>
          <w:rFonts w:asciiTheme="minorHAnsi" w:hAnsiTheme="minorHAnsi" w:cstheme="minorHAnsi"/>
        </w:rPr>
      </w:pPr>
      <w:r w:rsidRPr="004361BB">
        <w:rPr>
          <w:rFonts w:asciiTheme="minorHAnsi" w:hAnsiTheme="minorHAnsi" w:cstheme="minorHAnsi"/>
        </w:rPr>
        <w:t>c. Pooled testing using an FDA authorized PCR test and methodology must be approved by DPH prior to implementation. Individual results must be reported for all persons evaluated using pooled testing. All specimens contained in positive pools must be promptly re-tested individually using an FDA authorized PCR test to identify the positive individuals contained within the positive pool. Reimbursement will be provided as a single fee per single specimen collected; no additional</w:t>
      </w:r>
    </w:p>
    <w:p w14:paraId="719EDA7B" w14:textId="5FB3ED27" w:rsidR="004361BB" w:rsidRPr="004361BB" w:rsidRDefault="004361BB" w:rsidP="004361BB">
      <w:pPr>
        <w:ind w:left="1440"/>
        <w:jc w:val="both"/>
        <w:rPr>
          <w:rFonts w:asciiTheme="minorHAnsi" w:hAnsiTheme="minorHAnsi" w:cstheme="minorHAnsi"/>
        </w:rPr>
      </w:pPr>
      <w:r w:rsidRPr="004361BB">
        <w:rPr>
          <w:rFonts w:asciiTheme="minorHAnsi" w:hAnsiTheme="minorHAnsi" w:cstheme="minorHAnsi"/>
        </w:rPr>
        <w:t>reimbursement shall be provided for reflex testing of positive pools.</w:t>
      </w:r>
    </w:p>
    <w:sectPr w:rsidR="004361BB" w:rsidRPr="004361BB" w:rsidSect="004361B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39C0" w14:textId="77777777" w:rsidR="000640A1" w:rsidRDefault="000640A1" w:rsidP="005A1E99">
      <w:r>
        <w:separator/>
      </w:r>
    </w:p>
  </w:endnote>
  <w:endnote w:type="continuationSeparator" w:id="0">
    <w:p w14:paraId="4BA7F178" w14:textId="77777777" w:rsidR="000640A1" w:rsidRDefault="000640A1" w:rsidP="005A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BBE5" w14:textId="77777777" w:rsidR="00EE589D" w:rsidRDefault="00EE5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93F8" w14:textId="77777777" w:rsidR="00E66C8D" w:rsidRDefault="00EB145D" w:rsidP="009B3678">
    <w:pPr>
      <w:pStyle w:val="Footer"/>
      <w:jc w:val="center"/>
    </w:pPr>
    <w:r>
      <w:rPr>
        <w:rStyle w:val="PageNumber"/>
      </w:rPr>
      <w:fldChar w:fldCharType="begin"/>
    </w:r>
    <w:r w:rsidR="00E66C8D">
      <w:rPr>
        <w:rStyle w:val="PageNumber"/>
      </w:rPr>
      <w:instrText xml:space="preserve"> PAGE </w:instrText>
    </w:r>
    <w:r>
      <w:rPr>
        <w:rStyle w:val="PageNumber"/>
      </w:rPr>
      <w:fldChar w:fldCharType="separate"/>
    </w:r>
    <w:r w:rsidR="00476A3C">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0DE7" w14:textId="77777777" w:rsidR="00EE589D" w:rsidRDefault="00EE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4A6D" w14:textId="77777777" w:rsidR="000640A1" w:rsidRDefault="000640A1" w:rsidP="005A1E99">
      <w:r>
        <w:separator/>
      </w:r>
    </w:p>
  </w:footnote>
  <w:footnote w:type="continuationSeparator" w:id="0">
    <w:p w14:paraId="15763313" w14:textId="77777777" w:rsidR="000640A1" w:rsidRDefault="000640A1" w:rsidP="005A1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E3FC" w14:textId="77777777" w:rsidR="00EE589D" w:rsidRDefault="00EE5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12F3" w14:textId="77777777" w:rsidR="00EE589D" w:rsidRDefault="00EE5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1519" w14:textId="77777777" w:rsidR="00EE589D" w:rsidRDefault="00EE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9AFF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E6D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E2AF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D205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267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2451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88D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A4BC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1A62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A22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5F17A5"/>
    <w:multiLevelType w:val="multilevel"/>
    <w:tmpl w:val="AD2CDD8A"/>
    <w:lvl w:ilvl="0">
      <w:start w:val="1"/>
      <w:numFmt w:val="upperLetter"/>
      <w:pStyle w:val="Heading1"/>
      <w:lvlText w:val="%1."/>
      <w:lvlJc w:val="left"/>
      <w:pPr>
        <w:tabs>
          <w:tab w:val="num" w:pos="0"/>
        </w:tabs>
        <w:ind w:left="0" w:firstLine="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0"/>
        </w:tabs>
        <w:ind w:left="0" w:firstLine="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2160" w:hanging="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2C85AED"/>
    <w:multiLevelType w:val="hybridMultilevel"/>
    <w:tmpl w:val="8B607672"/>
    <w:lvl w:ilvl="0" w:tplc="A0927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10002"/>
    <w:docVar w:name="SWDocIDLocation" w:val="4"/>
    <w:docVar w:name="SWInitialSave" w:val="-1"/>
  </w:docVars>
  <w:rsids>
    <w:rsidRoot w:val="000E6A8A"/>
    <w:rsid w:val="00023336"/>
    <w:rsid w:val="00032446"/>
    <w:rsid w:val="00036181"/>
    <w:rsid w:val="000640A1"/>
    <w:rsid w:val="00082611"/>
    <w:rsid w:val="000A704F"/>
    <w:rsid w:val="000C04D2"/>
    <w:rsid w:val="000C4018"/>
    <w:rsid w:val="000E18BD"/>
    <w:rsid w:val="000E433F"/>
    <w:rsid w:val="000E6A8A"/>
    <w:rsid w:val="00101371"/>
    <w:rsid w:val="001308E2"/>
    <w:rsid w:val="00155930"/>
    <w:rsid w:val="001656F2"/>
    <w:rsid w:val="001D4574"/>
    <w:rsid w:val="001F5251"/>
    <w:rsid w:val="002125F6"/>
    <w:rsid w:val="002175FC"/>
    <w:rsid w:val="002349DE"/>
    <w:rsid w:val="002418A6"/>
    <w:rsid w:val="002428BD"/>
    <w:rsid w:val="002565C8"/>
    <w:rsid w:val="002662F8"/>
    <w:rsid w:val="00267178"/>
    <w:rsid w:val="00285DF4"/>
    <w:rsid w:val="00293025"/>
    <w:rsid w:val="0029468D"/>
    <w:rsid w:val="00294C23"/>
    <w:rsid w:val="002A0AA9"/>
    <w:rsid w:val="002B58CB"/>
    <w:rsid w:val="002C5740"/>
    <w:rsid w:val="002C7575"/>
    <w:rsid w:val="002C7C86"/>
    <w:rsid w:val="002E601C"/>
    <w:rsid w:val="002F50DB"/>
    <w:rsid w:val="002F7FFA"/>
    <w:rsid w:val="0035031B"/>
    <w:rsid w:val="00392083"/>
    <w:rsid w:val="0039266B"/>
    <w:rsid w:val="003C0A93"/>
    <w:rsid w:val="00405BC9"/>
    <w:rsid w:val="004069D0"/>
    <w:rsid w:val="00430C9C"/>
    <w:rsid w:val="004361BB"/>
    <w:rsid w:val="004566B8"/>
    <w:rsid w:val="00471DFC"/>
    <w:rsid w:val="004746A0"/>
    <w:rsid w:val="00476A3C"/>
    <w:rsid w:val="00486B3D"/>
    <w:rsid w:val="00491E82"/>
    <w:rsid w:val="0049484E"/>
    <w:rsid w:val="004D2A87"/>
    <w:rsid w:val="00506A1E"/>
    <w:rsid w:val="00516942"/>
    <w:rsid w:val="005308E9"/>
    <w:rsid w:val="005B1705"/>
    <w:rsid w:val="005B23D9"/>
    <w:rsid w:val="005B245A"/>
    <w:rsid w:val="005B3F99"/>
    <w:rsid w:val="005D0DB9"/>
    <w:rsid w:val="005E1E82"/>
    <w:rsid w:val="005E7DC3"/>
    <w:rsid w:val="00604EF6"/>
    <w:rsid w:val="00653258"/>
    <w:rsid w:val="0069620D"/>
    <w:rsid w:val="006A6C87"/>
    <w:rsid w:val="006F4525"/>
    <w:rsid w:val="006F73DA"/>
    <w:rsid w:val="00711F15"/>
    <w:rsid w:val="00733DB8"/>
    <w:rsid w:val="007525B9"/>
    <w:rsid w:val="007645B3"/>
    <w:rsid w:val="007B01B1"/>
    <w:rsid w:val="007D1398"/>
    <w:rsid w:val="007E2C29"/>
    <w:rsid w:val="007E5BF1"/>
    <w:rsid w:val="008053F8"/>
    <w:rsid w:val="008177FE"/>
    <w:rsid w:val="0085383E"/>
    <w:rsid w:val="008E20C5"/>
    <w:rsid w:val="008E28CE"/>
    <w:rsid w:val="008F137E"/>
    <w:rsid w:val="00921225"/>
    <w:rsid w:val="00926DF7"/>
    <w:rsid w:val="00934ED6"/>
    <w:rsid w:val="00945E03"/>
    <w:rsid w:val="00947C7A"/>
    <w:rsid w:val="00961A35"/>
    <w:rsid w:val="00966E91"/>
    <w:rsid w:val="009740AC"/>
    <w:rsid w:val="00974193"/>
    <w:rsid w:val="0098763F"/>
    <w:rsid w:val="009931BC"/>
    <w:rsid w:val="00996773"/>
    <w:rsid w:val="009B3678"/>
    <w:rsid w:val="009C4B86"/>
    <w:rsid w:val="009D36FD"/>
    <w:rsid w:val="009F0399"/>
    <w:rsid w:val="009F2384"/>
    <w:rsid w:val="009F28E1"/>
    <w:rsid w:val="00A004FF"/>
    <w:rsid w:val="00A11A0F"/>
    <w:rsid w:val="00A1209D"/>
    <w:rsid w:val="00A15FB0"/>
    <w:rsid w:val="00A22F66"/>
    <w:rsid w:val="00A27A48"/>
    <w:rsid w:val="00A8308E"/>
    <w:rsid w:val="00A8426C"/>
    <w:rsid w:val="00AC07F7"/>
    <w:rsid w:val="00AD102B"/>
    <w:rsid w:val="00AD109B"/>
    <w:rsid w:val="00B01A34"/>
    <w:rsid w:val="00B32768"/>
    <w:rsid w:val="00B3496B"/>
    <w:rsid w:val="00B50471"/>
    <w:rsid w:val="00B5149F"/>
    <w:rsid w:val="00BA62A0"/>
    <w:rsid w:val="00BB1EB2"/>
    <w:rsid w:val="00BC5C2F"/>
    <w:rsid w:val="00BD6575"/>
    <w:rsid w:val="00BE4154"/>
    <w:rsid w:val="00BE4656"/>
    <w:rsid w:val="00BE7361"/>
    <w:rsid w:val="00C002F6"/>
    <w:rsid w:val="00C063E3"/>
    <w:rsid w:val="00C15061"/>
    <w:rsid w:val="00C20D93"/>
    <w:rsid w:val="00C2161D"/>
    <w:rsid w:val="00C47337"/>
    <w:rsid w:val="00C532DF"/>
    <w:rsid w:val="00C537EE"/>
    <w:rsid w:val="00CC7B37"/>
    <w:rsid w:val="00D32B39"/>
    <w:rsid w:val="00D412ED"/>
    <w:rsid w:val="00D669B4"/>
    <w:rsid w:val="00D6754A"/>
    <w:rsid w:val="00D7332A"/>
    <w:rsid w:val="00D9617A"/>
    <w:rsid w:val="00E22956"/>
    <w:rsid w:val="00E26B37"/>
    <w:rsid w:val="00E3747D"/>
    <w:rsid w:val="00E46345"/>
    <w:rsid w:val="00E66C8D"/>
    <w:rsid w:val="00E760E4"/>
    <w:rsid w:val="00E811E4"/>
    <w:rsid w:val="00EA0B5A"/>
    <w:rsid w:val="00EB145D"/>
    <w:rsid w:val="00EB6FAD"/>
    <w:rsid w:val="00ED210A"/>
    <w:rsid w:val="00EE589D"/>
    <w:rsid w:val="00F54B05"/>
    <w:rsid w:val="00F8275B"/>
    <w:rsid w:val="00FC625E"/>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AF47BE"/>
  <w15:docId w15:val="{58D1F0FF-BE23-4FC3-854C-3A6BB943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C8"/>
    <w:rPr>
      <w:sz w:val="24"/>
      <w:szCs w:val="24"/>
    </w:rPr>
  </w:style>
  <w:style w:type="paragraph" w:styleId="Heading1">
    <w:name w:val="heading 1"/>
    <w:basedOn w:val="Normal"/>
    <w:next w:val="BodyText"/>
    <w:qFormat/>
    <w:rsid w:val="00A22F66"/>
    <w:pPr>
      <w:numPr>
        <w:numId w:val="11"/>
      </w:numPr>
      <w:spacing w:after="240"/>
      <w:jc w:val="both"/>
      <w:outlineLvl w:val="0"/>
    </w:pPr>
    <w:rPr>
      <w:bCs/>
    </w:rPr>
  </w:style>
  <w:style w:type="paragraph" w:styleId="Heading2">
    <w:name w:val="heading 2"/>
    <w:basedOn w:val="Normal"/>
    <w:next w:val="BodyText"/>
    <w:qFormat/>
    <w:rsid w:val="00A22F66"/>
    <w:pPr>
      <w:numPr>
        <w:ilvl w:val="1"/>
        <w:numId w:val="11"/>
      </w:numPr>
      <w:spacing w:after="240"/>
      <w:jc w:val="both"/>
      <w:outlineLvl w:val="1"/>
    </w:pPr>
    <w:rPr>
      <w:bCs/>
      <w:iCs/>
      <w:szCs w:val="28"/>
    </w:rPr>
  </w:style>
  <w:style w:type="paragraph" w:styleId="Heading3">
    <w:name w:val="heading 3"/>
    <w:basedOn w:val="Normal"/>
    <w:next w:val="BodyText"/>
    <w:qFormat/>
    <w:rsid w:val="00A22F66"/>
    <w:pPr>
      <w:numPr>
        <w:ilvl w:val="2"/>
        <w:numId w:val="11"/>
      </w:numPr>
      <w:spacing w:after="240"/>
      <w:jc w:val="both"/>
      <w:outlineLvl w:val="2"/>
    </w:pPr>
    <w:rPr>
      <w:bCs/>
    </w:rPr>
  </w:style>
  <w:style w:type="paragraph" w:styleId="Heading4">
    <w:name w:val="heading 4"/>
    <w:basedOn w:val="Normal"/>
    <w:next w:val="BodyText"/>
    <w:qFormat/>
    <w:rsid w:val="00A22F66"/>
    <w:pPr>
      <w:numPr>
        <w:ilvl w:val="3"/>
        <w:numId w:val="11"/>
      </w:numPr>
      <w:spacing w:after="240"/>
      <w:outlineLvl w:val="3"/>
    </w:pPr>
    <w:rPr>
      <w:bCs/>
      <w:szCs w:val="28"/>
    </w:rPr>
  </w:style>
  <w:style w:type="paragraph" w:styleId="Heading5">
    <w:name w:val="heading 5"/>
    <w:basedOn w:val="Normal"/>
    <w:next w:val="BodyText"/>
    <w:qFormat/>
    <w:rsid w:val="00A22F66"/>
    <w:pPr>
      <w:numPr>
        <w:ilvl w:val="4"/>
        <w:numId w:val="11"/>
      </w:numPr>
      <w:spacing w:after="240"/>
      <w:jc w:val="both"/>
      <w:outlineLvl w:val="4"/>
    </w:pPr>
    <w:rPr>
      <w:bCs/>
      <w:iCs/>
      <w:szCs w:val="26"/>
    </w:rPr>
  </w:style>
  <w:style w:type="paragraph" w:styleId="Heading6">
    <w:name w:val="heading 6"/>
    <w:basedOn w:val="Normal"/>
    <w:next w:val="BodyText"/>
    <w:qFormat/>
    <w:rsid w:val="00A22F66"/>
    <w:pPr>
      <w:numPr>
        <w:ilvl w:val="5"/>
        <w:numId w:val="11"/>
      </w:numPr>
      <w:spacing w:after="240"/>
      <w:jc w:val="both"/>
      <w:outlineLvl w:val="5"/>
    </w:pPr>
    <w:rPr>
      <w:bCs/>
      <w:szCs w:val="22"/>
    </w:rPr>
  </w:style>
  <w:style w:type="paragraph" w:styleId="Heading7">
    <w:name w:val="heading 7"/>
    <w:basedOn w:val="Normal"/>
    <w:next w:val="BodyText"/>
    <w:qFormat/>
    <w:rsid w:val="00A22F66"/>
    <w:pPr>
      <w:numPr>
        <w:ilvl w:val="6"/>
        <w:numId w:val="11"/>
      </w:numPr>
      <w:spacing w:after="240"/>
      <w:outlineLvl w:val="6"/>
    </w:pPr>
  </w:style>
  <w:style w:type="paragraph" w:styleId="Heading8">
    <w:name w:val="heading 8"/>
    <w:basedOn w:val="Normal"/>
    <w:next w:val="BodyText"/>
    <w:qFormat/>
    <w:rsid w:val="00A22F66"/>
    <w:pPr>
      <w:numPr>
        <w:ilvl w:val="7"/>
        <w:numId w:val="11"/>
      </w:numPr>
      <w:spacing w:after="240"/>
      <w:outlineLvl w:val="7"/>
    </w:pPr>
    <w:rPr>
      <w:iCs/>
    </w:rPr>
  </w:style>
  <w:style w:type="paragraph" w:styleId="Heading9">
    <w:name w:val="heading 9"/>
    <w:basedOn w:val="Normal"/>
    <w:next w:val="BodyText"/>
    <w:qFormat/>
    <w:rsid w:val="00A22F66"/>
    <w:pPr>
      <w:numPr>
        <w:ilvl w:val="8"/>
        <w:numId w:val="11"/>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565C8"/>
    <w:pPr>
      <w:spacing w:after="240"/>
      <w:ind w:left="1440" w:right="1440"/>
      <w:jc w:val="both"/>
    </w:pPr>
  </w:style>
  <w:style w:type="paragraph" w:customStyle="1" w:styleId="BlockText5">
    <w:name w:val="Block Text .5"/>
    <w:basedOn w:val="BlockText"/>
    <w:rsid w:val="002565C8"/>
    <w:pPr>
      <w:ind w:left="720" w:right="720"/>
    </w:pPr>
  </w:style>
  <w:style w:type="paragraph" w:styleId="BodyText">
    <w:name w:val="Body Text"/>
    <w:basedOn w:val="Normal"/>
    <w:rsid w:val="00C20D93"/>
    <w:pPr>
      <w:spacing w:after="240"/>
      <w:jc w:val="both"/>
    </w:pPr>
  </w:style>
  <w:style w:type="paragraph" w:styleId="BodyText2">
    <w:name w:val="Body Text 2"/>
    <w:basedOn w:val="BodyText"/>
    <w:rsid w:val="002565C8"/>
    <w:pPr>
      <w:spacing w:line="480" w:lineRule="auto"/>
    </w:pPr>
  </w:style>
  <w:style w:type="paragraph" w:styleId="BodyText3">
    <w:name w:val="Body Text 3"/>
    <w:basedOn w:val="BodyText"/>
    <w:rsid w:val="002565C8"/>
    <w:rPr>
      <w:sz w:val="16"/>
      <w:szCs w:val="16"/>
    </w:rPr>
  </w:style>
  <w:style w:type="paragraph" w:styleId="BodyTextFirstIndent">
    <w:name w:val="Body Text First Indent"/>
    <w:basedOn w:val="BodyText"/>
    <w:rsid w:val="00C20D93"/>
    <w:pPr>
      <w:ind w:firstLine="720"/>
    </w:pPr>
  </w:style>
  <w:style w:type="paragraph" w:styleId="BodyTextIndent">
    <w:name w:val="Body Text Indent"/>
    <w:basedOn w:val="BodyText"/>
    <w:rsid w:val="002565C8"/>
    <w:pPr>
      <w:ind w:left="720"/>
    </w:pPr>
  </w:style>
  <w:style w:type="paragraph" w:styleId="BodyTextFirstIndent2">
    <w:name w:val="Body Text First Indent 2"/>
    <w:basedOn w:val="BodyText2"/>
    <w:rsid w:val="002565C8"/>
    <w:pPr>
      <w:ind w:firstLine="720"/>
    </w:pPr>
  </w:style>
  <w:style w:type="paragraph" w:styleId="BodyTextIndent2">
    <w:name w:val="Body Text Indent 2"/>
    <w:basedOn w:val="BodyText2"/>
    <w:rsid w:val="002565C8"/>
    <w:pPr>
      <w:ind w:left="720"/>
    </w:pPr>
  </w:style>
  <w:style w:type="paragraph" w:styleId="BodyTextIndent3">
    <w:name w:val="Body Text Indent 3"/>
    <w:basedOn w:val="BodyText3"/>
    <w:rsid w:val="002565C8"/>
    <w:pPr>
      <w:ind w:left="720"/>
    </w:pPr>
  </w:style>
  <w:style w:type="paragraph" w:styleId="Closing">
    <w:name w:val="Closing"/>
    <w:basedOn w:val="Normal"/>
    <w:rsid w:val="002565C8"/>
    <w:pPr>
      <w:tabs>
        <w:tab w:val="right" w:leader="underscore" w:pos="9360"/>
      </w:tabs>
      <w:ind w:left="4680"/>
    </w:pPr>
  </w:style>
  <w:style w:type="paragraph" w:styleId="Date">
    <w:name w:val="Date"/>
    <w:basedOn w:val="Normal"/>
    <w:next w:val="Normal"/>
    <w:rsid w:val="002565C8"/>
    <w:pPr>
      <w:spacing w:after="480"/>
      <w:jc w:val="center"/>
    </w:pPr>
  </w:style>
  <w:style w:type="paragraph" w:styleId="EnvelopeAddress">
    <w:name w:val="envelope address"/>
    <w:basedOn w:val="Normal"/>
    <w:rsid w:val="002565C8"/>
    <w:pPr>
      <w:framePr w:w="7920" w:h="1980" w:hRule="exact" w:hSpace="180" w:wrap="auto" w:hAnchor="page" w:xAlign="center" w:yAlign="bottom"/>
      <w:ind w:left="2880"/>
    </w:pPr>
    <w:rPr>
      <w:rFonts w:cs="Arial"/>
    </w:rPr>
  </w:style>
  <w:style w:type="paragraph" w:styleId="Footer">
    <w:name w:val="footer"/>
    <w:basedOn w:val="Normal"/>
    <w:rsid w:val="002565C8"/>
    <w:pPr>
      <w:tabs>
        <w:tab w:val="center" w:pos="4680"/>
        <w:tab w:val="right" w:pos="9360"/>
      </w:tabs>
    </w:pPr>
  </w:style>
  <w:style w:type="paragraph" w:styleId="Header">
    <w:name w:val="header"/>
    <w:basedOn w:val="Normal"/>
    <w:rsid w:val="002565C8"/>
    <w:pPr>
      <w:tabs>
        <w:tab w:val="center" w:pos="4680"/>
        <w:tab w:val="right" w:pos="9360"/>
      </w:tabs>
    </w:pPr>
  </w:style>
  <w:style w:type="paragraph" w:styleId="Signature">
    <w:name w:val="Signature"/>
    <w:basedOn w:val="Normal"/>
    <w:rsid w:val="002565C8"/>
    <w:pPr>
      <w:tabs>
        <w:tab w:val="right" w:leader="underscore" w:pos="9360"/>
      </w:tabs>
      <w:ind w:left="4680"/>
    </w:pPr>
  </w:style>
  <w:style w:type="paragraph" w:customStyle="1" w:styleId="Signature2">
    <w:name w:val="Signature2"/>
    <w:basedOn w:val="Normal"/>
    <w:rsid w:val="002565C8"/>
    <w:pPr>
      <w:tabs>
        <w:tab w:val="left" w:leader="underscore" w:pos="9360"/>
      </w:tabs>
      <w:ind w:left="4320"/>
    </w:pPr>
  </w:style>
  <w:style w:type="paragraph" w:styleId="Subtitle">
    <w:name w:val="Subtitle"/>
    <w:basedOn w:val="Normal"/>
    <w:next w:val="BodyText"/>
    <w:qFormat/>
    <w:rsid w:val="002565C8"/>
    <w:pPr>
      <w:spacing w:after="240"/>
      <w:jc w:val="center"/>
      <w:outlineLvl w:val="1"/>
    </w:pPr>
    <w:rPr>
      <w:rFonts w:cs="Arial"/>
      <w:u w:val="single"/>
    </w:rPr>
  </w:style>
  <w:style w:type="paragraph" w:customStyle="1" w:styleId="SubtitleBold">
    <w:name w:val="Subtitle Bold"/>
    <w:basedOn w:val="Subtitle"/>
    <w:rsid w:val="002565C8"/>
    <w:rPr>
      <w:b/>
      <w:u w:val="none"/>
    </w:rPr>
  </w:style>
  <w:style w:type="paragraph" w:customStyle="1" w:styleId="SubtitleBU">
    <w:name w:val="Subtitle BU"/>
    <w:basedOn w:val="Subtitle"/>
    <w:next w:val="BodyText"/>
    <w:rsid w:val="002565C8"/>
    <w:rPr>
      <w:b/>
    </w:rPr>
  </w:style>
  <w:style w:type="table" w:styleId="TableGrid">
    <w:name w:val="Table Grid"/>
    <w:basedOn w:val="TableNormal"/>
    <w:rsid w:val="002565C8"/>
    <w:tblPr/>
  </w:style>
  <w:style w:type="paragraph" w:styleId="Title">
    <w:name w:val="Title"/>
    <w:basedOn w:val="Normal"/>
    <w:next w:val="BodyText"/>
    <w:qFormat/>
    <w:rsid w:val="002565C8"/>
    <w:pPr>
      <w:spacing w:after="240"/>
      <w:jc w:val="center"/>
      <w:outlineLvl w:val="0"/>
    </w:pPr>
    <w:rPr>
      <w:rFonts w:cs="Arial"/>
      <w:b/>
      <w:bCs/>
      <w:caps/>
      <w:szCs w:val="32"/>
    </w:rPr>
  </w:style>
  <w:style w:type="paragraph" w:customStyle="1" w:styleId="TitleBU">
    <w:name w:val="Title BU"/>
    <w:basedOn w:val="Normal"/>
    <w:rsid w:val="002565C8"/>
    <w:pPr>
      <w:spacing w:after="240"/>
      <w:jc w:val="center"/>
    </w:pPr>
    <w:rPr>
      <w:b/>
      <w:bCs/>
      <w:szCs w:val="20"/>
      <w:u w:val="single"/>
    </w:rPr>
  </w:style>
  <w:style w:type="paragraph" w:customStyle="1" w:styleId="TitleBUA">
    <w:name w:val="Title BUA"/>
    <w:basedOn w:val="Title"/>
    <w:next w:val="BodyText"/>
    <w:rsid w:val="002565C8"/>
    <w:rPr>
      <w:u w:val="single"/>
    </w:rPr>
  </w:style>
  <w:style w:type="paragraph" w:styleId="TOAHeading">
    <w:name w:val="toa heading"/>
    <w:basedOn w:val="Normal"/>
    <w:next w:val="Normal"/>
    <w:semiHidden/>
    <w:rsid w:val="002565C8"/>
    <w:pPr>
      <w:spacing w:after="240"/>
    </w:pPr>
    <w:rPr>
      <w:rFonts w:cs="Arial"/>
      <w:b/>
      <w:bCs/>
    </w:rPr>
  </w:style>
  <w:style w:type="paragraph" w:styleId="TOC1">
    <w:name w:val="toc 1"/>
    <w:basedOn w:val="Normal"/>
    <w:next w:val="Normal"/>
    <w:autoRedefine/>
    <w:rsid w:val="002565C8"/>
    <w:pPr>
      <w:tabs>
        <w:tab w:val="left" w:pos="720"/>
        <w:tab w:val="left" w:pos="1440"/>
        <w:tab w:val="right" w:leader="dot" w:pos="9360"/>
      </w:tabs>
    </w:pPr>
  </w:style>
  <w:style w:type="paragraph" w:styleId="TOC2">
    <w:name w:val="toc 2"/>
    <w:basedOn w:val="Normal"/>
    <w:next w:val="Normal"/>
    <w:autoRedefine/>
    <w:rsid w:val="002565C8"/>
    <w:pPr>
      <w:tabs>
        <w:tab w:val="left" w:pos="720"/>
        <w:tab w:val="left" w:pos="1440"/>
        <w:tab w:val="left" w:pos="2160"/>
        <w:tab w:val="right" w:leader="dot" w:pos="9360"/>
      </w:tabs>
      <w:spacing w:after="240"/>
      <w:ind w:left="720"/>
    </w:pPr>
  </w:style>
  <w:style w:type="character" w:styleId="FootnoteReference">
    <w:name w:val="footnote reference"/>
    <w:basedOn w:val="DefaultParagraphFont"/>
    <w:rsid w:val="00486B3D"/>
    <w:rPr>
      <w:vertAlign w:val="superscript"/>
    </w:rPr>
  </w:style>
  <w:style w:type="paragraph" w:styleId="FootnoteText">
    <w:name w:val="footnote text"/>
    <w:basedOn w:val="Normal"/>
    <w:rsid w:val="00486B3D"/>
    <w:rPr>
      <w:sz w:val="20"/>
      <w:szCs w:val="20"/>
    </w:rPr>
  </w:style>
  <w:style w:type="paragraph" w:styleId="TOC3">
    <w:name w:val="toc 3"/>
    <w:basedOn w:val="Normal"/>
    <w:next w:val="Normal"/>
    <w:autoRedefine/>
    <w:rsid w:val="00486B3D"/>
    <w:pPr>
      <w:ind w:left="480"/>
    </w:pPr>
  </w:style>
  <w:style w:type="character" w:styleId="PageNumber">
    <w:name w:val="page number"/>
    <w:basedOn w:val="DefaultParagraphFont"/>
    <w:rsid w:val="009B3678"/>
  </w:style>
  <w:style w:type="character" w:customStyle="1" w:styleId="LBFileStampAtCursor">
    <w:name w:val="*LBFileStampAtCursor"/>
    <w:aliases w:val="FSC"/>
    <w:basedOn w:val="DefaultParagraphFont"/>
    <w:rsid w:val="000C04D2"/>
    <w:rPr>
      <w:rFonts w:ascii="Times New Roman" w:hAnsi="Times New Roman" w:cs="Times New Roman"/>
      <w:sz w:val="16"/>
      <w:szCs w:val="32"/>
    </w:rPr>
  </w:style>
  <w:style w:type="paragraph" w:customStyle="1" w:styleId="LBFileStampAtEnd">
    <w:name w:val="*LBFileStampAtEnd"/>
    <w:aliases w:val="FSE"/>
    <w:basedOn w:val="Normal"/>
    <w:rsid w:val="000C04D2"/>
    <w:pPr>
      <w:spacing w:before="360"/>
    </w:pPr>
    <w:rPr>
      <w:sz w:val="16"/>
      <w:szCs w:val="32"/>
    </w:rPr>
  </w:style>
  <w:style w:type="character" w:customStyle="1" w:styleId="DeltaViewInsertion">
    <w:name w:val="DeltaView Insertion"/>
    <w:rsid w:val="001656F2"/>
    <w:rPr>
      <w:color w:val="0000FF"/>
      <w:spacing w:val="0"/>
      <w:u w:val="double"/>
    </w:rPr>
  </w:style>
  <w:style w:type="character" w:customStyle="1" w:styleId="DeltaViewMoveDestination">
    <w:name w:val="DeltaView Move Destination"/>
    <w:rsid w:val="001656F2"/>
    <w:rPr>
      <w:color w:val="00C000"/>
      <w:spacing w:val="0"/>
      <w:u w:val="double"/>
    </w:rPr>
  </w:style>
  <w:style w:type="table" w:customStyle="1" w:styleId="LightShading1">
    <w:name w:val="Light Shading1"/>
    <w:basedOn w:val="TableNormal"/>
    <w:uiPriority w:val="60"/>
    <w:rsid w:val="00491E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oftWise\Innova\Templates\FB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FBTStyles</Template>
  <TotalTime>4</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______________ AGREEMENT</vt:lpstr>
    </vt:vector>
  </TitlesOfParts>
  <Company>Frost Brown Todd LLP</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 AGREEMENT</dc:title>
  <dc:subject/>
  <dc:creator>Frost Brown Todd LLC</dc:creator>
  <cp:keywords/>
  <dc:description/>
  <cp:lastModifiedBy>Brian Kincaid</cp:lastModifiedBy>
  <cp:revision>2</cp:revision>
  <cp:lastPrinted>2006-03-24T19:12:00Z</cp:lastPrinted>
  <dcterms:created xsi:type="dcterms:W3CDTF">2021-08-02T13:35:00Z</dcterms:created>
  <dcterms:modified xsi:type="dcterms:W3CDTF">2021-08-02T13:35:00Z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DMNumber">
    <vt:lpwstr>4842-0852-6278</vt:lpwstr>
  </property>
  <property fmtid="{D5CDD505-2E9C-101B-9397-08002B2CF9AE}" pid="4" name="DMVersionNumber">
    <vt:lpwstr>v1</vt:lpwstr>
  </property>
  <property fmtid="{D5CDD505-2E9C-101B-9397-08002B2CF9AE}" pid="5" name="DocNumberPrefix">
    <vt:lpwstr>0128113.0612089   </vt:lpwstr>
  </property>
</Properties>
</file>