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5C4">
            <w:rPr>
              <w:rFonts w:asciiTheme="minorHAnsi" w:hAnsiTheme="minorHAnsi" w:cstheme="minorHAnsi"/>
            </w:rPr>
            <w:t>10/5/2021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A75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A75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B79C4">
            <w:t>Greater Cincinnati Behavioral Health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A75C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B79C4">
            <w:t>Student Counseling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A75C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B79C4">
            <w:t>October 2021-October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A75C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B79C4" w:rsidP="00383588">
          <w:pPr>
            <w:rPr>
              <w:rFonts w:asciiTheme="minorHAnsi" w:hAnsiTheme="minorHAnsi" w:cstheme="minorHAnsi"/>
            </w:rPr>
          </w:pPr>
          <w:r>
            <w:t>GCBHS, on site,</w:t>
          </w:r>
          <w:r w:rsidRPr="00CB79C4">
            <w:t xml:space="preserve"> licensed social workers and counselors see </w:t>
          </w:r>
          <w:r>
            <w:t>children, and teens</w:t>
          </w:r>
          <w:r w:rsidRPr="00CB79C4">
            <w:t xml:space="preserve"> (bo</w:t>
          </w:r>
          <w:r>
            <w:t xml:space="preserve">th individually and in groups) </w:t>
          </w:r>
          <w:r w:rsidRPr="00CB79C4">
            <w:t>as they work through issues such as trauma, depression, anxiety, mental illness, disabilities, grief and loss, substance abuse, relationship problems, domestic violence and conflicts at home, school, or work.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B79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B79C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r w:rsidR="00063E9B">
            <w:t xml:space="preserve">the </w:t>
          </w:r>
          <w:r w:rsidR="00CB79C4">
            <w:t>Collaborative Services Agreement between the Staff of Boone County School District and Greater Cincinnati Behavioral Health Services, as pre</w:t>
          </w:r>
          <w:r w:rsidR="005A75C4">
            <w:t>s</w:t>
          </w:r>
          <w:bookmarkStart w:id="0" w:name="_GoBack"/>
          <w:bookmarkEnd w:id="0"/>
          <w:r w:rsidR="00CB79C4">
            <w:t>ented.</w:t>
          </w:r>
        </w:p>
        <w:p w:rsidR="00D072A8" w:rsidRPr="008A2749" w:rsidRDefault="005A75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75C4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9C4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2B9B55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3CAF-8147-41BA-9435-19429B6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2021-10-06T11:46:00Z</dcterms:created>
  <dcterms:modified xsi:type="dcterms:W3CDTF">2021-10-06T11:46:00Z</dcterms:modified>
</cp:coreProperties>
</file>