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C161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C161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Paving 2020, BG 20-261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BC1614">
            <w:rPr>
              <w:rFonts w:asciiTheme="minorHAnsi" w:hAnsiTheme="minorHAnsi" w:cstheme="minorHAnsi"/>
            </w:rPr>
            <w:t>Paving 2020, BG 20-261</w:t>
          </w:r>
          <w:r>
            <w:rPr>
              <w:rFonts w:asciiTheme="minorHAnsi" w:hAnsiTheme="minorHAnsi" w:cstheme="minorHAnsi"/>
            </w:rPr>
            <w:t xml:space="preserve">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C1614">
            <w:rPr>
              <w:rFonts w:asciiTheme="minorHAnsi" w:hAnsiTheme="minorHAnsi" w:cstheme="minorHAnsi"/>
            </w:rPr>
            <w:t>834,380.00</w:t>
          </w:r>
          <w:r w:rsidR="00BC1614"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BC1614">
                <w:t>Paving 2020, BG 20-261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BC161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C161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43F8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161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71F49A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3279-692D-4F42-8BB4-1ED0BA2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2021-09-24T12:44:00Z</cp:lastPrinted>
  <dcterms:created xsi:type="dcterms:W3CDTF">2021-09-24T12:41:00Z</dcterms:created>
  <dcterms:modified xsi:type="dcterms:W3CDTF">2021-09-24T12:44:00Z</dcterms:modified>
</cp:coreProperties>
</file>