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007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0007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628FA">
            <w:t>All Schools - Please see attached.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0007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628FA">
            <w:t>Fundraising with various vendors - Please see attached.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0007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628FA">
            <w:t xml:space="preserve">Various - Please see attached.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0007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628FA">
            <w:t>2020-21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0007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628FA">
            <w:rPr>
              <w:rStyle w:val="PlaceholderText"/>
            </w:rPr>
            <w:t>09.33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Fundraising by different groups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These are fundraisers with no cost to the District.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628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there is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628FA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fundraisers are approved by the Board,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C257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</w:t>
          </w:r>
          <w:r w:rsidR="00B628FA">
            <w:t>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6406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07E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2579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628F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D83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61E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6B0C-CD23-4F25-89BD-271CE16F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2021-08-24T15:19:00Z</cp:lastPrinted>
  <dcterms:created xsi:type="dcterms:W3CDTF">2021-08-24T15:18:00Z</dcterms:created>
  <dcterms:modified xsi:type="dcterms:W3CDTF">2021-08-24T15:19:00Z</dcterms:modified>
</cp:coreProperties>
</file>