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4979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B2497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Boone County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B2497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Northern Kentucky Bowling Association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B24979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Lane Rental at Florence Bowl through Northern Kentucky Bowling Association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B24979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10/1/2021 through 2/9/2022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B24979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B24979" w:rsidP="00D072A8">
          <w:pPr>
            <w:pStyle w:val="NoSpacing"/>
            <w:rPr>
              <w:rFonts w:asciiTheme="minorHAnsi" w:hAnsiTheme="minorHAnsi" w:cstheme="minorHAnsi"/>
            </w:rPr>
          </w:pPr>
          <w:r w:rsidRPr="00B24979">
            <w:t>Boone County High School with Northern Kentucky Bowling Association for Lane Rental at Florence Bowl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249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$600.00 per team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249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with no cost to the Board.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</w:t>
          </w:r>
          <w:r w:rsidR="00B24979">
            <w:t>contract with Boone County High School and Northern Kentucky Bowling Association for lane rental at Florence Bowl.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36BB9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497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4FF7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55D142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F239-036E-46CE-859D-3F306859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2021-08-19T15:44:00Z</cp:lastPrinted>
  <dcterms:created xsi:type="dcterms:W3CDTF">2021-08-19T15:40:00Z</dcterms:created>
  <dcterms:modified xsi:type="dcterms:W3CDTF">2021-08-19T15:44:00Z</dcterms:modified>
</cp:coreProperties>
</file>