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0A8D31" w14:textId="0459B8E3" w:rsidR="00F96DD2" w:rsidRDefault="00F96DD2">
      <w:pPr>
        <w:spacing w:after="160"/>
        <w:jc w:val="center"/>
        <w:rPr>
          <w:rFonts w:ascii="Calibri" w:eastAsia="Calibri" w:hAnsi="Calibri" w:cs="Calibri"/>
        </w:rPr>
      </w:pPr>
    </w:p>
    <w:p w14:paraId="5A210536" w14:textId="77777777" w:rsidR="00F96DD2" w:rsidRDefault="009E42ED">
      <w:pPr>
        <w:numPr>
          <w:ilvl w:val="0"/>
          <w:numId w:val="5"/>
        </w:numPr>
        <w:rPr>
          <w:b/>
          <w:sz w:val="24"/>
          <w:szCs w:val="24"/>
        </w:rPr>
      </w:pPr>
      <w:r>
        <w:rPr>
          <w:b/>
          <w:sz w:val="24"/>
          <w:szCs w:val="24"/>
        </w:rPr>
        <w:t xml:space="preserve">The extent to which and how funds will be used to implement prevention and mitigation strategies consistent with CDC guidance on reopening schools. </w:t>
      </w:r>
    </w:p>
    <w:p w14:paraId="3FD1C527" w14:textId="77777777" w:rsidR="00F96DD2" w:rsidRDefault="00F96DD2"/>
    <w:p w14:paraId="6D854F84" w14:textId="42BF9162" w:rsidR="00F96DD2" w:rsidRDefault="0094311A" w:rsidP="006C7263">
      <w:pPr>
        <w:ind w:left="720"/>
        <w:jc w:val="both"/>
      </w:pPr>
      <w:r>
        <w:t>Todd County School District</w:t>
      </w:r>
      <w:r w:rsidR="009E42ED">
        <w:t xml:space="preserve"> will continue to prioritize the safety of our students and will use portions of ESSER funds to ensure each facility has the staff and resources to maintain a healthy environment. We will continue to provide resources to enable sanitizing of surfaces and deep cleaning of all buildings. </w:t>
      </w:r>
    </w:p>
    <w:p w14:paraId="2E5BB743" w14:textId="2EABD7FC" w:rsidR="00F96DD2" w:rsidRDefault="00F96DD2"/>
    <w:p w14:paraId="1189B77D" w14:textId="77777777" w:rsidR="006C7263" w:rsidRDefault="006C7263"/>
    <w:p w14:paraId="0F924C60" w14:textId="77777777" w:rsidR="00F96DD2" w:rsidRDefault="009E42ED">
      <w:pPr>
        <w:numPr>
          <w:ilvl w:val="0"/>
          <w:numId w:val="1"/>
        </w:numPr>
        <w:rPr>
          <w:b/>
          <w:sz w:val="24"/>
          <w:szCs w:val="24"/>
        </w:rPr>
      </w:pPr>
      <w:r>
        <w:rPr>
          <w:b/>
          <w:sz w:val="24"/>
          <w:szCs w:val="24"/>
        </w:rPr>
        <w:t xml:space="preserve">How the LEA will use funds to address the academic impact of lost instructional time through the implementation of evidence-based interventions. </w:t>
      </w:r>
    </w:p>
    <w:p w14:paraId="7A88B9D7" w14:textId="77777777" w:rsidR="00F96DD2" w:rsidRDefault="00F96DD2"/>
    <w:p w14:paraId="55D96BB1" w14:textId="4113BA61" w:rsidR="0094311A" w:rsidRDefault="0094311A" w:rsidP="00CD02EF">
      <w:pPr>
        <w:ind w:left="720"/>
        <w:jc w:val="both"/>
        <w:rPr>
          <w:highlight w:val="white"/>
        </w:rPr>
      </w:pPr>
      <w:r w:rsidRPr="00CD02EF">
        <w:t>Todd County School District</w:t>
      </w:r>
      <w:r w:rsidR="009E42ED" w:rsidRPr="00CD02EF">
        <w:t xml:space="preserve"> will continue to provide high quality instruction to all students but plans to increase instructional resources for students. </w:t>
      </w:r>
      <w:r w:rsidR="009E42ED" w:rsidRPr="00CD02EF">
        <w:rPr>
          <w:highlight w:val="white"/>
        </w:rPr>
        <w:t xml:space="preserve">Our primary focus in these areas will be to identify any learning loss through the collection of quality formative achievement data and address the social and emotional needs of students through the addition of counseling services. Additionally, we will provide significant instructional resources for all schools that include both print and digital tools that will help assess learning loss and provide remediation and support to students in academic need. </w:t>
      </w:r>
      <w:r w:rsidR="00CD02EF" w:rsidRPr="00CD02EF">
        <w:rPr>
          <w:highlight w:val="white"/>
        </w:rPr>
        <w:t xml:space="preserve">IXL has been purchased for districtwide use to assist students across the content areas, with Mathematics, Reading, Social Studies, and Science. </w:t>
      </w:r>
      <w:r w:rsidR="009E42ED" w:rsidRPr="00CD02EF">
        <w:rPr>
          <w:highlight w:val="white"/>
        </w:rPr>
        <w:t xml:space="preserve">With these resources, each school will be responsible for analyzing student data and determining ongoing needs of students. </w:t>
      </w:r>
    </w:p>
    <w:p w14:paraId="6107F5DA" w14:textId="77777777" w:rsidR="00CD02EF" w:rsidRPr="00CD02EF" w:rsidRDefault="00CD02EF" w:rsidP="00CD02EF">
      <w:pPr>
        <w:ind w:left="720"/>
        <w:jc w:val="both"/>
        <w:rPr>
          <w:highlight w:val="white"/>
        </w:rPr>
      </w:pPr>
    </w:p>
    <w:p w14:paraId="3AA8B9F5" w14:textId="51DA9C5B" w:rsidR="0094311A" w:rsidRDefault="0094311A" w:rsidP="00CD02EF">
      <w:pPr>
        <w:ind w:left="720"/>
        <w:jc w:val="both"/>
      </w:pPr>
      <w:r w:rsidRPr="00CD02EF">
        <w:rPr>
          <w:highlight w:val="white"/>
        </w:rPr>
        <w:t>Additional Chromebook devices will be purchased to ensure students receive access 1:1 instruct</w:t>
      </w:r>
      <w:r w:rsidR="006C7263">
        <w:rPr>
          <w:highlight w:val="white"/>
        </w:rPr>
        <w:t>i</w:t>
      </w:r>
      <w:r w:rsidRPr="00CD02EF">
        <w:rPr>
          <w:highlight w:val="white"/>
        </w:rPr>
        <w:t xml:space="preserve">on. </w:t>
      </w:r>
      <w:r w:rsidRPr="00CD02EF">
        <w:t>The 1:1 Chromebook initiative is designed to create an environment where students learn in more meaningful ways</w:t>
      </w:r>
      <w:r w:rsidR="006C7263">
        <w:t xml:space="preserve"> with</w:t>
      </w:r>
      <w:r w:rsidRPr="00CD02EF">
        <w:t xml:space="preserve"> a deeper context </w:t>
      </w:r>
      <w:r w:rsidR="006C7263">
        <w:t>that includes</w:t>
      </w:r>
      <w:r w:rsidRPr="00CD02EF">
        <w:t xml:space="preserve"> access to global information. With current changes in legislation affecting the way we assess our </w:t>
      </w:r>
      <w:proofErr w:type="gramStart"/>
      <w:r w:rsidRPr="00CD02EF">
        <w:t>students,</w:t>
      </w:r>
      <w:proofErr w:type="gramEnd"/>
      <w:r w:rsidRPr="00CD02EF">
        <w:t xml:space="preserve"> we need to effectively prepare our students to be successful with digital tools. TCSD 1:1 initiative will afford student access to important digital resources, which will better prepare them for their future and provide the tools necessary for our students to take advantage of uninterrupted 24/7 learning resources through our online learning environment</w:t>
      </w:r>
      <w:r w:rsidR="00CD02EF" w:rsidRPr="00CD02EF">
        <w:t xml:space="preserve">. </w:t>
      </w:r>
    </w:p>
    <w:p w14:paraId="1687182B" w14:textId="77777777" w:rsidR="00CD02EF" w:rsidRPr="00CD02EF" w:rsidRDefault="00CD02EF" w:rsidP="00CD02EF">
      <w:pPr>
        <w:ind w:left="720"/>
        <w:jc w:val="both"/>
      </w:pPr>
    </w:p>
    <w:p w14:paraId="123CEF47" w14:textId="62891E12" w:rsidR="0094311A" w:rsidRPr="00CD02EF" w:rsidRDefault="0094311A" w:rsidP="00CD02EF">
      <w:pPr>
        <w:ind w:left="720"/>
        <w:jc w:val="both"/>
      </w:pPr>
      <w:r w:rsidRPr="00CD02EF">
        <w:t>Professional Development has been implemented district wide to address lost instructional time. A</w:t>
      </w:r>
      <w:r w:rsidR="006A66A8">
        <w:t xml:space="preserve"> </w:t>
      </w:r>
      <w:r w:rsidRPr="00CD02EF">
        <w:t>focus has been the Literacy Design Collaborative</w:t>
      </w:r>
      <w:r w:rsidR="00CD02EF" w:rsidRPr="00CD02EF">
        <w:t xml:space="preserve"> (LDC)</w:t>
      </w:r>
      <w:r w:rsidRPr="00CD02EF">
        <w:t>. LDC provides professional support to help teachers adapt their practices and inject more rigor in their everyday classroom instruction.</w:t>
      </w:r>
      <w:r w:rsidR="00CD02EF" w:rsidRPr="00CD02EF">
        <w:t xml:space="preserve"> LDC work will continue to be implemented, evaluated, supported, and practiced throughout the course of the next two years. Along with the LDC work, Special Education and Intervention teachers have received Orton-Gillingham multisensory reading approach and how to best use it in the classroom. Orton-Gillingham is an instructional approach intended primarily for those who have difficulty with reading, spelling, and writing, especially those with language-based learning difficulties such as dyslexia.</w:t>
      </w:r>
    </w:p>
    <w:p w14:paraId="5D7C64C1" w14:textId="77777777" w:rsidR="00F96DD2" w:rsidRDefault="00F96DD2">
      <w:pPr>
        <w:ind w:left="720"/>
        <w:rPr>
          <w:highlight w:val="white"/>
        </w:rPr>
      </w:pPr>
    </w:p>
    <w:p w14:paraId="08321B61" w14:textId="77777777" w:rsidR="00F96DD2" w:rsidRDefault="009E42ED">
      <w:pPr>
        <w:ind w:left="720"/>
        <w:rPr>
          <w:highlight w:val="white"/>
        </w:rPr>
      </w:pPr>
      <w:r>
        <w:rPr>
          <w:highlight w:val="white"/>
        </w:rPr>
        <w:t>Examples include:</w:t>
      </w:r>
    </w:p>
    <w:p w14:paraId="1299ED61" w14:textId="4F688415" w:rsidR="00F96DD2" w:rsidRPr="00CD02EF" w:rsidRDefault="00207267">
      <w:pPr>
        <w:numPr>
          <w:ilvl w:val="0"/>
          <w:numId w:val="6"/>
        </w:numPr>
        <w:rPr>
          <w:highlight w:val="white"/>
        </w:rPr>
      </w:pPr>
      <w:hyperlink r:id="rId7">
        <w:proofErr w:type="spellStart"/>
        <w:r w:rsidR="009E42ED">
          <w:rPr>
            <w:color w:val="1155CC"/>
            <w:highlight w:val="white"/>
            <w:u w:val="single"/>
          </w:rPr>
          <w:t>Edgenuity</w:t>
        </w:r>
        <w:proofErr w:type="spellEnd"/>
      </w:hyperlink>
    </w:p>
    <w:p w14:paraId="779FEC32" w14:textId="4797AE35" w:rsidR="00CD02EF" w:rsidRPr="0094311A" w:rsidRDefault="00CD02EF">
      <w:pPr>
        <w:numPr>
          <w:ilvl w:val="0"/>
          <w:numId w:val="6"/>
        </w:numPr>
        <w:rPr>
          <w:highlight w:val="white"/>
        </w:rPr>
      </w:pPr>
      <w:hyperlink r:id="rId8" w:history="1">
        <w:r w:rsidRPr="00CD02EF">
          <w:rPr>
            <w:rStyle w:val="Hyperlink"/>
            <w:highlight w:val="white"/>
          </w:rPr>
          <w:t>IXL</w:t>
        </w:r>
      </w:hyperlink>
    </w:p>
    <w:p w14:paraId="363C231E" w14:textId="61BBAFA6" w:rsidR="00F96DD2" w:rsidRDefault="0094311A" w:rsidP="00CD02EF">
      <w:pPr>
        <w:numPr>
          <w:ilvl w:val="0"/>
          <w:numId w:val="6"/>
        </w:numPr>
        <w:rPr>
          <w:highlight w:val="white"/>
        </w:rPr>
      </w:pPr>
      <w:hyperlink r:id="rId9" w:history="1">
        <w:r w:rsidRPr="0094311A">
          <w:rPr>
            <w:rStyle w:val="Hyperlink"/>
            <w:highlight w:val="white"/>
          </w:rPr>
          <w:t>Google Classroom</w:t>
        </w:r>
      </w:hyperlink>
    </w:p>
    <w:p w14:paraId="784E5023" w14:textId="797A4DE2" w:rsidR="00CD02EF" w:rsidRDefault="00CD02EF" w:rsidP="00CD02EF">
      <w:pPr>
        <w:numPr>
          <w:ilvl w:val="0"/>
          <w:numId w:val="6"/>
        </w:numPr>
        <w:rPr>
          <w:highlight w:val="white"/>
        </w:rPr>
      </w:pPr>
      <w:hyperlink r:id="rId10" w:history="1">
        <w:r w:rsidRPr="00CD02EF">
          <w:rPr>
            <w:rStyle w:val="Hyperlink"/>
            <w:highlight w:val="white"/>
          </w:rPr>
          <w:t>Orton-Gillingham</w:t>
        </w:r>
      </w:hyperlink>
    </w:p>
    <w:p w14:paraId="640AE038" w14:textId="06130D87" w:rsidR="00CD02EF" w:rsidRPr="00CD02EF" w:rsidRDefault="00CD02EF" w:rsidP="00CD02EF">
      <w:pPr>
        <w:numPr>
          <w:ilvl w:val="0"/>
          <w:numId w:val="6"/>
        </w:numPr>
        <w:rPr>
          <w:highlight w:val="white"/>
        </w:rPr>
      </w:pPr>
      <w:hyperlink r:id="rId11" w:history="1">
        <w:r w:rsidRPr="00CD02EF">
          <w:rPr>
            <w:rStyle w:val="Hyperlink"/>
            <w:highlight w:val="white"/>
          </w:rPr>
          <w:t>Literacy Design Collaborative</w:t>
        </w:r>
      </w:hyperlink>
    </w:p>
    <w:p w14:paraId="3C1C1402" w14:textId="77777777" w:rsidR="00F96DD2" w:rsidRDefault="00F96DD2">
      <w:pPr>
        <w:rPr>
          <w:highlight w:val="white"/>
        </w:rPr>
      </w:pPr>
    </w:p>
    <w:p w14:paraId="1C386FF7" w14:textId="77777777" w:rsidR="00F96DD2" w:rsidRDefault="00F96DD2">
      <w:pPr>
        <w:rPr>
          <w:highlight w:val="white"/>
        </w:rPr>
      </w:pPr>
    </w:p>
    <w:p w14:paraId="3C2C0509" w14:textId="77777777" w:rsidR="00F96DD2" w:rsidRDefault="009E42ED">
      <w:pPr>
        <w:numPr>
          <w:ilvl w:val="0"/>
          <w:numId w:val="3"/>
        </w:numPr>
        <w:rPr>
          <w:sz w:val="24"/>
          <w:szCs w:val="24"/>
          <w:highlight w:val="white"/>
        </w:rPr>
      </w:pPr>
      <w:r>
        <w:rPr>
          <w:b/>
          <w:sz w:val="24"/>
          <w:szCs w:val="24"/>
          <w:highlight w:val="white"/>
        </w:rPr>
        <w:t>How the LEA will spend the remainder of its funds.</w:t>
      </w:r>
    </w:p>
    <w:p w14:paraId="7FCA0DD8" w14:textId="77777777" w:rsidR="00F96DD2" w:rsidRDefault="00F96DD2">
      <w:pPr>
        <w:ind w:left="720"/>
        <w:rPr>
          <w:highlight w:val="white"/>
        </w:rPr>
      </w:pPr>
    </w:p>
    <w:p w14:paraId="05822709" w14:textId="72A49317" w:rsidR="00F96DD2" w:rsidRDefault="009E42ED" w:rsidP="006C7263">
      <w:pPr>
        <w:ind w:left="720"/>
        <w:jc w:val="both"/>
      </w:pPr>
      <w:r>
        <w:rPr>
          <w:highlight w:val="white"/>
        </w:rPr>
        <w:t xml:space="preserve">In addition to instructional resources, we intend to address </w:t>
      </w:r>
      <w:r w:rsidR="00844F7F">
        <w:rPr>
          <w:highlight w:val="white"/>
        </w:rPr>
        <w:t>e</w:t>
      </w:r>
      <w:r>
        <w:rPr>
          <w:highlight w:val="white"/>
        </w:rPr>
        <w:t xml:space="preserve">mployee supplemental payments, </w:t>
      </w:r>
      <w:r w:rsidR="00CD02EF">
        <w:rPr>
          <w:highlight w:val="white"/>
        </w:rPr>
        <w:t>mental health services</w:t>
      </w:r>
      <w:r w:rsidR="006C7263">
        <w:rPr>
          <w:highlight w:val="white"/>
        </w:rPr>
        <w:t>,</w:t>
      </w:r>
      <w:r w:rsidR="00CD02EF">
        <w:rPr>
          <w:highlight w:val="white"/>
        </w:rPr>
        <w:t xml:space="preserve"> and supports</w:t>
      </w:r>
      <w:r w:rsidR="00844F7F">
        <w:rPr>
          <w:highlight w:val="white"/>
        </w:rPr>
        <w:t xml:space="preserve"> for students and staff</w:t>
      </w:r>
      <w:r w:rsidR="00CD02EF">
        <w:rPr>
          <w:highlight w:val="white"/>
        </w:rPr>
        <w:t xml:space="preserve">, school classroom furniture replacement, staff daycare to attract and retain employees and provide additional career certification areas for students, </w:t>
      </w:r>
      <w:r>
        <w:rPr>
          <w:highlight w:val="white"/>
        </w:rPr>
        <w:t xml:space="preserve">additional staff to address learning loss and </w:t>
      </w:r>
      <w:r w:rsidR="00CD02EF">
        <w:rPr>
          <w:highlight w:val="white"/>
        </w:rPr>
        <w:t xml:space="preserve">additional </w:t>
      </w:r>
      <w:r>
        <w:rPr>
          <w:highlight w:val="white"/>
        </w:rPr>
        <w:t>technology</w:t>
      </w:r>
      <w:r w:rsidR="00CD02EF">
        <w:rPr>
          <w:highlight w:val="white"/>
        </w:rPr>
        <w:t xml:space="preserve"> </w:t>
      </w:r>
      <w:proofErr w:type="spellStart"/>
      <w:r w:rsidR="00CD02EF">
        <w:rPr>
          <w:highlight w:val="white"/>
        </w:rPr>
        <w:t>eqiupment</w:t>
      </w:r>
      <w:proofErr w:type="spellEnd"/>
      <w:r w:rsidR="006C7263">
        <w:rPr>
          <w:highlight w:val="white"/>
        </w:rPr>
        <w:t>,</w:t>
      </w:r>
      <w:r w:rsidR="00CD02EF">
        <w:rPr>
          <w:highlight w:val="white"/>
        </w:rPr>
        <w:t xml:space="preserve"> and software</w:t>
      </w:r>
      <w:r w:rsidR="00844F7F">
        <w:rPr>
          <w:highlight w:val="white"/>
        </w:rPr>
        <w:t xml:space="preserve"> to enhance the integration of technology in the classroom</w:t>
      </w:r>
      <w:r>
        <w:rPr>
          <w:highlight w:val="white"/>
        </w:rPr>
        <w:t xml:space="preserve">. In an effort to ensure our students are working </w:t>
      </w:r>
      <w:proofErr w:type="gramStart"/>
      <w:r>
        <w:rPr>
          <w:highlight w:val="white"/>
        </w:rPr>
        <w:t>in  the</w:t>
      </w:r>
      <w:proofErr w:type="gramEnd"/>
      <w:r>
        <w:rPr>
          <w:highlight w:val="white"/>
        </w:rPr>
        <w:t xml:space="preserve"> safest environments we are </w:t>
      </w:r>
      <w:r w:rsidR="00844F7F">
        <w:rPr>
          <w:highlight w:val="white"/>
        </w:rPr>
        <w:t xml:space="preserve">renovating and upgrading </w:t>
      </w:r>
      <w:r w:rsidR="00844F7F" w:rsidRPr="006C7263">
        <w:rPr>
          <w:highlight w:val="white"/>
        </w:rPr>
        <w:t xml:space="preserve">HVAC Units at our facilities, including ionization units </w:t>
      </w:r>
      <w:r w:rsidR="00844F7F" w:rsidRPr="006C7263">
        <w:t>to reduce airborne viruses and bacteria for better indoor air quality in</w:t>
      </w:r>
      <w:r w:rsidRPr="006C7263">
        <w:rPr>
          <w:highlight w:val="white"/>
        </w:rPr>
        <w:t xml:space="preserve"> </w:t>
      </w:r>
      <w:r w:rsidR="00844F7F" w:rsidRPr="006C7263">
        <w:rPr>
          <w:highlight w:val="white"/>
        </w:rPr>
        <w:t>Todd County Schools</w:t>
      </w:r>
      <w:r w:rsidRPr="006C7263">
        <w:rPr>
          <w:highlight w:val="white"/>
        </w:rPr>
        <w:t xml:space="preserve">. There are also plans to purchase </w:t>
      </w:r>
      <w:r w:rsidR="00844F7F" w:rsidRPr="006C7263">
        <w:rPr>
          <w:highlight w:val="white"/>
        </w:rPr>
        <w:t>three</w:t>
      </w:r>
      <w:r w:rsidRPr="006C7263">
        <w:rPr>
          <w:highlight w:val="white"/>
        </w:rPr>
        <w:t xml:space="preserve"> additional busses that will allow us to provide more equitable access to transportation for</w:t>
      </w:r>
      <w:r>
        <w:rPr>
          <w:highlight w:val="white"/>
        </w:rPr>
        <w:t xml:space="preserve"> our students. </w:t>
      </w:r>
      <w:r w:rsidR="00844F7F">
        <w:rPr>
          <w:highlight w:val="white"/>
        </w:rPr>
        <w:t>The district will also allocate funds to address summer enrichment, credit recovery, and support after school programs for students to address learning loss</w:t>
      </w:r>
      <w:r w:rsidR="00844F7F">
        <w:t>.</w:t>
      </w:r>
    </w:p>
    <w:p w14:paraId="6D2038A4" w14:textId="77777777" w:rsidR="00F96DD2" w:rsidRDefault="00F96DD2"/>
    <w:p w14:paraId="0829EA83" w14:textId="77777777" w:rsidR="00F96DD2" w:rsidRDefault="00F96DD2"/>
    <w:p w14:paraId="4B164BAD" w14:textId="77777777" w:rsidR="00F96DD2" w:rsidRDefault="009E42ED">
      <w:pPr>
        <w:numPr>
          <w:ilvl w:val="0"/>
          <w:numId w:val="2"/>
        </w:numPr>
        <w:rPr>
          <w:b/>
          <w:sz w:val="24"/>
          <w:szCs w:val="24"/>
        </w:rPr>
      </w:pPr>
      <w:r>
        <w:rPr>
          <w:b/>
          <w:sz w:val="24"/>
          <w:szCs w:val="24"/>
        </w:rPr>
        <w:t xml:space="preserve">How the LEA will ensure that interventions address the academic impact of lost instructional time and respond to the academic, social, </w:t>
      </w:r>
      <w:proofErr w:type="gramStart"/>
      <w:r>
        <w:rPr>
          <w:b/>
          <w:sz w:val="24"/>
          <w:szCs w:val="24"/>
        </w:rPr>
        <w:t>emotional</w:t>
      </w:r>
      <w:proofErr w:type="gramEnd"/>
      <w:r>
        <w:rPr>
          <w:b/>
          <w:sz w:val="24"/>
          <w:szCs w:val="24"/>
        </w:rPr>
        <w:t xml:space="preserve"> and mental health needs of all students. </w:t>
      </w:r>
    </w:p>
    <w:p w14:paraId="31620C82" w14:textId="77777777" w:rsidR="00F96DD2" w:rsidRDefault="00F96DD2">
      <w:pPr>
        <w:ind w:left="720"/>
        <w:rPr>
          <w:highlight w:val="white"/>
        </w:rPr>
      </w:pPr>
    </w:p>
    <w:p w14:paraId="198696D8" w14:textId="32C99ABD" w:rsidR="00F96DD2" w:rsidRPr="00333F57" w:rsidRDefault="009E42ED" w:rsidP="006C7263">
      <w:pPr>
        <w:ind w:left="720"/>
        <w:jc w:val="both"/>
      </w:pPr>
      <w:r w:rsidRPr="00333F57">
        <w:rPr>
          <w:highlight w:val="white"/>
        </w:rPr>
        <w:t xml:space="preserve">Our primary focus in these areas will </w:t>
      </w:r>
      <w:proofErr w:type="gramStart"/>
      <w:r w:rsidRPr="00333F57">
        <w:rPr>
          <w:highlight w:val="white"/>
        </w:rPr>
        <w:t>be:</w:t>
      </w:r>
      <w:proofErr w:type="gramEnd"/>
      <w:r w:rsidRPr="00333F57">
        <w:rPr>
          <w:highlight w:val="white"/>
        </w:rPr>
        <w:t xml:space="preserve"> to identify any learning loss through the collection of quality formative achievement data and will address the social and emotional needs of students through the addition of counselling services.  </w:t>
      </w:r>
      <w:r w:rsidR="00844F7F" w:rsidRPr="00333F57">
        <w:rPr>
          <w:highlight w:val="white"/>
        </w:rPr>
        <w:t>M</w:t>
      </w:r>
      <w:r w:rsidRPr="00333F57">
        <w:rPr>
          <w:highlight w:val="white"/>
        </w:rPr>
        <w:t xml:space="preserve">ental health </w:t>
      </w:r>
      <w:r w:rsidR="00844F7F" w:rsidRPr="00333F57">
        <w:rPr>
          <w:highlight w:val="white"/>
        </w:rPr>
        <w:t>case managers have been added to the district t</w:t>
      </w:r>
      <w:r w:rsidRPr="00333F57">
        <w:rPr>
          <w:highlight w:val="white"/>
        </w:rPr>
        <w:t xml:space="preserve">o address student mental health issues.  </w:t>
      </w:r>
      <w:r w:rsidR="00844F7F" w:rsidRPr="00333F57">
        <w:t xml:space="preserve">The COVID-19 global pandemic has been especially hard on our youth. Many students across the nation have dealt with some of the following challenges including sudden changes to their social lives and daily routines, the inability to access education, food insecurity, unsafe (emotionally or physical) home environments, and increase in feelings of sadness, anxiety, and stress. </w:t>
      </w:r>
      <w:proofErr w:type="gramStart"/>
      <w:r w:rsidR="00844F7F" w:rsidRPr="00333F57">
        <w:t>In an effort to</w:t>
      </w:r>
      <w:proofErr w:type="gramEnd"/>
      <w:r w:rsidR="00844F7F" w:rsidRPr="00333F57">
        <w:t xml:space="preserve"> support our students and their families we will be offering case management services in each school across our district. Todd County AXIS program services will include, but are not limited to general counseling, crisis prevention, intervention and management, conflict resolution, service referral and linkage, and obtaining basic and other supports. School staff will receive </w:t>
      </w:r>
      <w:r w:rsidR="00333F57" w:rsidRPr="00333F57">
        <w:t>support</w:t>
      </w:r>
      <w:r w:rsidRPr="00333F57">
        <w:rPr>
          <w:highlight w:val="white"/>
        </w:rPr>
        <w:t xml:space="preserve"> to assist with responding to the academic, social, emotional, and mental health needs of all students.</w:t>
      </w:r>
    </w:p>
    <w:p w14:paraId="5B55981C" w14:textId="77777777" w:rsidR="00F96DD2" w:rsidRDefault="00F96DD2">
      <w:pPr>
        <w:rPr>
          <w:b/>
          <w:sz w:val="24"/>
          <w:szCs w:val="24"/>
        </w:rPr>
      </w:pPr>
    </w:p>
    <w:p w14:paraId="7DB95A7C" w14:textId="77777777" w:rsidR="00F96DD2" w:rsidRDefault="009E42ED">
      <w:pPr>
        <w:numPr>
          <w:ilvl w:val="0"/>
          <w:numId w:val="4"/>
        </w:numPr>
        <w:rPr>
          <w:b/>
          <w:sz w:val="24"/>
          <w:szCs w:val="24"/>
        </w:rPr>
      </w:pPr>
      <w:r>
        <w:rPr>
          <w:b/>
          <w:sz w:val="24"/>
          <w:szCs w:val="24"/>
        </w:rPr>
        <w:t>How the LEA has conducted meaningful consultation.</w:t>
      </w:r>
    </w:p>
    <w:p w14:paraId="624CED9A" w14:textId="77777777" w:rsidR="00333F57" w:rsidRDefault="00333F57" w:rsidP="00333F57">
      <w:pPr>
        <w:ind w:left="720"/>
      </w:pPr>
    </w:p>
    <w:p w14:paraId="4AD151F7" w14:textId="6CA58534" w:rsidR="00F96DD2" w:rsidRPr="00333F57" w:rsidRDefault="009E42ED" w:rsidP="006C7263">
      <w:pPr>
        <w:ind w:left="720"/>
        <w:jc w:val="both"/>
      </w:pPr>
      <w:r w:rsidRPr="00333F57">
        <w:t>A school/community survey was posted on the district and school websites as well as social media to collect stakeholder feedback for ESSER spending.</w:t>
      </w:r>
      <w:r w:rsidR="00333F57" w:rsidRPr="00333F57">
        <w:t xml:space="preserve"> Administrators have presented the spending plan during</w:t>
      </w:r>
      <w:r w:rsidR="00333F57">
        <w:t xml:space="preserve"> individual school</w:t>
      </w:r>
      <w:r w:rsidR="00333F57" w:rsidRPr="00333F57">
        <w:t xml:space="preserve"> SBDM meetings, providing opportunities for stakeholder feedback. The </w:t>
      </w:r>
      <w:r w:rsidR="00333F57">
        <w:t xml:space="preserve">proposed spending </w:t>
      </w:r>
      <w:r w:rsidR="00333F57" w:rsidRPr="00333F57">
        <w:t xml:space="preserve">plan was also presented to stakeholders during </w:t>
      </w:r>
      <w:r w:rsidR="00333F57">
        <w:t xml:space="preserve">school </w:t>
      </w:r>
      <w:r w:rsidR="00333F57" w:rsidRPr="00333F57">
        <w:t>open house</w:t>
      </w:r>
      <w:r w:rsidR="00333F57">
        <w:t>,</w:t>
      </w:r>
      <w:r w:rsidR="00333F57" w:rsidRPr="00333F57">
        <w:t xml:space="preserve"> back to school nights</w:t>
      </w:r>
      <w:r w:rsidR="00333F57">
        <w:t>, and back to school orientation</w:t>
      </w:r>
      <w:r w:rsidR="00333F57" w:rsidRPr="00333F57">
        <w:t xml:space="preserve"> providing </w:t>
      </w:r>
      <w:proofErr w:type="spellStart"/>
      <w:r w:rsidR="00333F57" w:rsidRPr="00333F57">
        <w:t>opportunites</w:t>
      </w:r>
      <w:proofErr w:type="spellEnd"/>
      <w:r w:rsidR="00333F57" w:rsidRPr="00333F57">
        <w:t xml:space="preserve"> for parent feedback. </w:t>
      </w:r>
    </w:p>
    <w:p w14:paraId="5B424194" w14:textId="77777777" w:rsidR="00F96DD2" w:rsidRDefault="00F96DD2">
      <w:pPr>
        <w:ind w:left="720"/>
        <w:rPr>
          <w:b/>
          <w:sz w:val="24"/>
          <w:szCs w:val="24"/>
        </w:rPr>
      </w:pPr>
    </w:p>
    <w:p w14:paraId="17DAA43C" w14:textId="77777777" w:rsidR="00F96DD2" w:rsidRDefault="00F96DD2"/>
    <w:sectPr w:rsidR="00F96DD2">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24E3" w14:textId="77777777" w:rsidR="00207267" w:rsidRDefault="00207267" w:rsidP="00943262">
      <w:pPr>
        <w:spacing w:line="240" w:lineRule="auto"/>
      </w:pPr>
      <w:r>
        <w:separator/>
      </w:r>
    </w:p>
  </w:endnote>
  <w:endnote w:type="continuationSeparator" w:id="0">
    <w:p w14:paraId="09DFB9E8" w14:textId="77777777" w:rsidR="00207267" w:rsidRDefault="00207267" w:rsidP="00943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658D" w14:textId="77777777" w:rsidR="00207267" w:rsidRDefault="00207267" w:rsidP="00943262">
      <w:pPr>
        <w:spacing w:line="240" w:lineRule="auto"/>
      </w:pPr>
      <w:r>
        <w:separator/>
      </w:r>
    </w:p>
  </w:footnote>
  <w:footnote w:type="continuationSeparator" w:id="0">
    <w:p w14:paraId="1325AB36" w14:textId="77777777" w:rsidR="00207267" w:rsidRDefault="00207267" w:rsidP="00943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FBBE" w14:textId="77777777" w:rsidR="0094311A" w:rsidRPr="0094311A" w:rsidRDefault="0094311A" w:rsidP="0094311A">
    <w:pPr>
      <w:spacing w:line="240" w:lineRule="auto"/>
      <w:jc w:val="center"/>
      <w:rPr>
        <w:rFonts w:ascii="Calibri" w:eastAsia="Calibri" w:hAnsi="Calibri" w:cs="Calibri"/>
        <w:b/>
        <w:sz w:val="32"/>
        <w:szCs w:val="32"/>
      </w:rPr>
    </w:pPr>
    <w:r w:rsidRPr="0094311A">
      <w:rPr>
        <w:rFonts w:ascii="Calibri" w:eastAsia="Calibri" w:hAnsi="Calibri" w:cs="Calibri"/>
        <w:noProof/>
        <w:sz w:val="24"/>
        <w:szCs w:val="24"/>
      </w:rPr>
      <w:drawing>
        <wp:anchor distT="0" distB="0" distL="114300" distR="114300" simplePos="0" relativeHeight="251658240" behindDoc="1" locked="0" layoutInCell="1" allowOverlap="1" wp14:anchorId="5760DBF5" wp14:editId="2E1AA83A">
          <wp:simplePos x="0" y="0"/>
          <wp:positionH relativeFrom="column">
            <wp:posOffset>311150</wp:posOffset>
          </wp:positionH>
          <wp:positionV relativeFrom="paragraph">
            <wp:posOffset>-152400</wp:posOffset>
          </wp:positionV>
          <wp:extent cx="1447800" cy="842539"/>
          <wp:effectExtent l="0" t="0" r="0" b="0"/>
          <wp:wrapTight wrapText="bothSides">
            <wp:wrapPolygon edited="0">
              <wp:start x="0" y="0"/>
              <wp:lineTo x="0" y="21014"/>
              <wp:lineTo x="21316" y="21014"/>
              <wp:lineTo x="21316"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7800" cy="842539"/>
                  </a:xfrm>
                  <a:prstGeom prst="rect">
                    <a:avLst/>
                  </a:prstGeom>
                </pic:spPr>
              </pic:pic>
            </a:graphicData>
          </a:graphic>
          <wp14:sizeRelH relativeFrom="page">
            <wp14:pctWidth>0</wp14:pctWidth>
          </wp14:sizeRelH>
          <wp14:sizeRelV relativeFrom="page">
            <wp14:pctHeight>0</wp14:pctHeight>
          </wp14:sizeRelV>
        </wp:anchor>
      </w:drawing>
    </w:r>
    <w:r w:rsidRPr="0094311A">
      <w:rPr>
        <w:rFonts w:ascii="Calibri" w:eastAsia="Calibri" w:hAnsi="Calibri" w:cs="Calibri"/>
        <w:b/>
        <w:sz w:val="32"/>
        <w:szCs w:val="32"/>
      </w:rPr>
      <w:t>Todd County School District</w:t>
    </w:r>
  </w:p>
  <w:p w14:paraId="2335C9AA" w14:textId="4146AE69" w:rsidR="0094311A" w:rsidRPr="0094311A" w:rsidRDefault="0094311A" w:rsidP="0094311A">
    <w:pPr>
      <w:spacing w:line="240" w:lineRule="auto"/>
      <w:jc w:val="center"/>
      <w:rPr>
        <w:rFonts w:ascii="Calibri" w:eastAsia="Calibri" w:hAnsi="Calibri" w:cs="Calibri"/>
        <w:b/>
        <w:sz w:val="32"/>
        <w:szCs w:val="32"/>
      </w:rPr>
    </w:pPr>
    <w:r w:rsidRPr="0094311A">
      <w:rPr>
        <w:rFonts w:ascii="Calibri" w:eastAsia="Calibri" w:hAnsi="Calibri" w:cs="Calibri"/>
        <w:b/>
        <w:sz w:val="32"/>
        <w:szCs w:val="32"/>
      </w:rPr>
      <w:t>American Rescue Plan</w:t>
    </w:r>
    <w:r w:rsidR="00484E61">
      <w:rPr>
        <w:rFonts w:ascii="Calibri" w:eastAsia="Calibri" w:hAnsi="Calibri" w:cs="Calibri"/>
        <w:b/>
        <w:sz w:val="32"/>
        <w:szCs w:val="32"/>
      </w:rPr>
      <w:t xml:space="preserve"> (ARP)</w:t>
    </w:r>
    <w:r w:rsidRPr="0094311A">
      <w:rPr>
        <w:rFonts w:ascii="Calibri" w:eastAsia="Calibri" w:hAnsi="Calibri" w:cs="Calibri"/>
        <w:b/>
        <w:sz w:val="32"/>
        <w:szCs w:val="32"/>
      </w:rPr>
      <w:t xml:space="preserve"> ESSER Plan</w:t>
    </w:r>
  </w:p>
  <w:p w14:paraId="65B675E0" w14:textId="54DE8859" w:rsidR="0094311A" w:rsidRPr="0094311A" w:rsidRDefault="0094311A" w:rsidP="0094311A">
    <w:pPr>
      <w:spacing w:line="240" w:lineRule="auto"/>
      <w:jc w:val="center"/>
      <w:rPr>
        <w:rFonts w:ascii="Calibri" w:eastAsia="Calibri" w:hAnsi="Calibri" w:cs="Calibri"/>
        <w:b/>
        <w:sz w:val="32"/>
        <w:szCs w:val="32"/>
      </w:rPr>
    </w:pPr>
    <w:r w:rsidRPr="0094311A">
      <w:rPr>
        <w:rFonts w:ascii="Calibri" w:eastAsia="Calibri" w:hAnsi="Calibri" w:cs="Calibri"/>
        <w:b/>
        <w:sz w:val="32"/>
        <w:szCs w:val="32"/>
      </w:rPr>
      <w:t>July 31, 2021</w:t>
    </w:r>
  </w:p>
  <w:p w14:paraId="37266932" w14:textId="518906DB" w:rsidR="00943262" w:rsidRDefault="0094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A23"/>
    <w:multiLevelType w:val="multilevel"/>
    <w:tmpl w:val="40881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F5531A"/>
    <w:multiLevelType w:val="multilevel"/>
    <w:tmpl w:val="9B9E6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24C26"/>
    <w:multiLevelType w:val="hybridMultilevel"/>
    <w:tmpl w:val="57FE18AE"/>
    <w:lvl w:ilvl="0" w:tplc="F5B4B9BE">
      <w:start w:val="20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149CE"/>
    <w:multiLevelType w:val="multilevel"/>
    <w:tmpl w:val="31108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8D38E1"/>
    <w:multiLevelType w:val="multilevel"/>
    <w:tmpl w:val="AD960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F33848"/>
    <w:multiLevelType w:val="multilevel"/>
    <w:tmpl w:val="A3EE4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AC1B08"/>
    <w:multiLevelType w:val="multilevel"/>
    <w:tmpl w:val="88128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DD2"/>
    <w:rsid w:val="001D36A1"/>
    <w:rsid w:val="00207267"/>
    <w:rsid w:val="00333F57"/>
    <w:rsid w:val="00484E61"/>
    <w:rsid w:val="006A66A8"/>
    <w:rsid w:val="006C7263"/>
    <w:rsid w:val="00844F7F"/>
    <w:rsid w:val="0094311A"/>
    <w:rsid w:val="00943262"/>
    <w:rsid w:val="009E42ED"/>
    <w:rsid w:val="00CD02EF"/>
    <w:rsid w:val="00F9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3FC5"/>
  <w15:docId w15:val="{6271C080-4D55-AA43-AE7B-84D099D7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43262"/>
    <w:pPr>
      <w:tabs>
        <w:tab w:val="center" w:pos="4680"/>
        <w:tab w:val="right" w:pos="9360"/>
      </w:tabs>
      <w:spacing w:line="240" w:lineRule="auto"/>
    </w:pPr>
  </w:style>
  <w:style w:type="character" w:customStyle="1" w:styleId="HeaderChar">
    <w:name w:val="Header Char"/>
    <w:basedOn w:val="DefaultParagraphFont"/>
    <w:link w:val="Header"/>
    <w:uiPriority w:val="99"/>
    <w:rsid w:val="00943262"/>
  </w:style>
  <w:style w:type="paragraph" w:styleId="Footer">
    <w:name w:val="footer"/>
    <w:basedOn w:val="Normal"/>
    <w:link w:val="FooterChar"/>
    <w:uiPriority w:val="99"/>
    <w:unhideWhenUsed/>
    <w:rsid w:val="00943262"/>
    <w:pPr>
      <w:tabs>
        <w:tab w:val="center" w:pos="4680"/>
        <w:tab w:val="right" w:pos="9360"/>
      </w:tabs>
      <w:spacing w:line="240" w:lineRule="auto"/>
    </w:pPr>
  </w:style>
  <w:style w:type="character" w:customStyle="1" w:styleId="FooterChar">
    <w:name w:val="Footer Char"/>
    <w:basedOn w:val="DefaultParagraphFont"/>
    <w:link w:val="Footer"/>
    <w:uiPriority w:val="99"/>
    <w:rsid w:val="00943262"/>
  </w:style>
  <w:style w:type="paragraph" w:customStyle="1" w:styleId="cdt4ke">
    <w:name w:val="cdt4ke"/>
    <w:basedOn w:val="Normal"/>
    <w:rsid w:val="009431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4311A"/>
    <w:rPr>
      <w:color w:val="0000FF" w:themeColor="hyperlink"/>
      <w:u w:val="single"/>
    </w:rPr>
  </w:style>
  <w:style w:type="character" w:styleId="UnresolvedMention">
    <w:name w:val="Unresolved Mention"/>
    <w:basedOn w:val="DefaultParagraphFont"/>
    <w:uiPriority w:val="99"/>
    <w:semiHidden/>
    <w:unhideWhenUsed/>
    <w:rsid w:val="0094311A"/>
    <w:rPr>
      <w:color w:val="605E5C"/>
      <w:shd w:val="clear" w:color="auto" w:fill="E1DFDD"/>
    </w:rPr>
  </w:style>
  <w:style w:type="paragraph" w:styleId="ListParagraph">
    <w:name w:val="List Paragraph"/>
    <w:basedOn w:val="Normal"/>
    <w:uiPriority w:val="34"/>
    <w:qFormat/>
    <w:rsid w:val="00844F7F"/>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039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xl.com/?partner=google&amp;campaign=71590288&amp;adGroup=11909203048&amp;gclid=CjwKCAjwmK6IBhBqEiwAocMc8la9KV7Yb7F1fCK8ytLgN2rHY81uQ9DkLFEcKlZzPbN7lnjhxUkQ7xoCAdcQAvD_Bw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genuity.com/results-from-online-learn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dc.org/" TargetMode="External"/><Relationship Id="rId5" Type="http://schemas.openxmlformats.org/officeDocument/2006/relationships/footnotes" Target="footnotes.xml"/><Relationship Id="rId10" Type="http://schemas.openxmlformats.org/officeDocument/2006/relationships/hyperlink" Target="https://edwardsog.com/?gclid=CjwKCAjwmK6IBhBqEiwAocMc8gLYjs1DrLDgZj79F5UH3jinNljkToHZCTgahVh773oQNLv651rV3RoCxEEQAvD_BwE" TargetMode="External"/><Relationship Id="rId4" Type="http://schemas.openxmlformats.org/officeDocument/2006/relationships/webSettings" Target="webSettings.xml"/><Relationship Id="rId9" Type="http://schemas.openxmlformats.org/officeDocument/2006/relationships/hyperlink" Target="https://edu.googl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Jennifer</dc:creator>
  <cp:lastModifiedBy>Pope, Jennifer</cp:lastModifiedBy>
  <cp:revision>4</cp:revision>
  <cp:lastPrinted>2021-08-05T21:46:00Z</cp:lastPrinted>
  <dcterms:created xsi:type="dcterms:W3CDTF">2021-08-05T21:55:00Z</dcterms:created>
  <dcterms:modified xsi:type="dcterms:W3CDTF">2021-08-05T21:59:00Z</dcterms:modified>
</cp:coreProperties>
</file>